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sz w:val="24"/>
          <w:szCs w:val="24"/>
        </w:rPr>
        <w:id w:val="1329173519"/>
        <w:docPartObj>
          <w:docPartGallery w:val="Cover Pages"/>
          <w:docPartUnique/>
        </w:docPartObj>
      </w:sdtPr>
      <w:sdtEndPr/>
      <w:sdtContent>
        <w:p w14:paraId="6711DE79" w14:textId="7D9D436E" w:rsidR="00617B94" w:rsidRPr="00E10F62" w:rsidRDefault="00BF4B29">
          <w:pPr>
            <w:rPr>
              <w:sz w:val="24"/>
              <w:szCs w:val="24"/>
            </w:rPr>
          </w:pPr>
          <w:r w:rsidRPr="00E10F62">
            <w:rPr>
              <w:noProof/>
              <w:sz w:val="24"/>
              <w:szCs w:val="24"/>
              <w:lang w:eastAsia="en-GB"/>
            </w:rPr>
            <w:drawing>
              <wp:anchor distT="0" distB="0" distL="114300" distR="114300" simplePos="0" relativeHeight="251657216" behindDoc="0" locked="0" layoutInCell="1" allowOverlap="1" wp14:anchorId="4AE6AA57" wp14:editId="3204515F">
                <wp:simplePos x="0" y="0"/>
                <wp:positionH relativeFrom="margin">
                  <wp:align>right</wp:align>
                </wp:positionH>
                <wp:positionV relativeFrom="margin">
                  <wp:align>top</wp:align>
                </wp:positionV>
                <wp:extent cx="1456055" cy="1419225"/>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WSW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56055" cy="1419225"/>
                        </a:xfrm>
                        <a:prstGeom prst="rect">
                          <a:avLst/>
                        </a:prstGeom>
                      </pic:spPr>
                    </pic:pic>
                  </a:graphicData>
                </a:graphic>
                <wp14:sizeRelH relativeFrom="margin">
                  <wp14:pctWidth>0</wp14:pctWidth>
                </wp14:sizeRelH>
                <wp14:sizeRelV relativeFrom="margin">
                  <wp14:pctHeight>0</wp14:pctHeight>
                </wp14:sizeRelV>
              </wp:anchor>
            </w:drawing>
          </w:r>
        </w:p>
        <w:tbl>
          <w:tblPr>
            <w:tblpPr w:leftFromText="187" w:rightFromText="187" w:horzAnchor="margin" w:tblpXSpec="center" w:tblpY="2881"/>
            <w:tblW w:w="4000" w:type="pct"/>
            <w:tblBorders>
              <w:left w:val="single" w:sz="12" w:space="0" w:color="5B9BD5" w:themeColor="accent1"/>
            </w:tblBorders>
            <w:tblCellMar>
              <w:left w:w="144" w:type="dxa"/>
              <w:right w:w="115" w:type="dxa"/>
            </w:tblCellMar>
            <w:tblLook w:val="04A0" w:firstRow="1" w:lastRow="0" w:firstColumn="1" w:lastColumn="0" w:noHBand="0" w:noVBand="1"/>
          </w:tblPr>
          <w:tblGrid>
            <w:gridCol w:w="7405"/>
          </w:tblGrid>
          <w:tr w:rsidR="00617B94" w:rsidRPr="00E10F62" w14:paraId="54729D88" w14:textId="77777777">
            <w:tc>
              <w:tcPr>
                <w:tcW w:w="7672" w:type="dxa"/>
                <w:tcMar>
                  <w:top w:w="216" w:type="dxa"/>
                  <w:left w:w="115" w:type="dxa"/>
                  <w:bottom w:w="216" w:type="dxa"/>
                  <w:right w:w="115" w:type="dxa"/>
                </w:tcMar>
              </w:tcPr>
              <w:p w14:paraId="3390C8C3" w14:textId="38C8DEB4" w:rsidR="00617B94" w:rsidRPr="00E10F62" w:rsidRDefault="00984623" w:rsidP="00617B94">
                <w:pPr>
                  <w:pStyle w:val="NoSpacing"/>
                  <w:rPr>
                    <w:color w:val="2E74B5" w:themeColor="accent1" w:themeShade="BF"/>
                    <w:sz w:val="44"/>
                    <w:szCs w:val="24"/>
                  </w:rPr>
                </w:pPr>
                <w:r w:rsidRPr="00E10F62">
                  <w:rPr>
                    <w:color w:val="2E74B5" w:themeColor="accent1" w:themeShade="BF"/>
                    <w:sz w:val="44"/>
                    <w:szCs w:val="24"/>
                  </w:rPr>
                  <w:t>Consultation Response</w:t>
                </w:r>
              </w:p>
            </w:tc>
          </w:tr>
          <w:tr w:rsidR="00617B94" w:rsidRPr="00E10F62" w14:paraId="748EAE05" w14:textId="77777777" w:rsidTr="00984623">
            <w:trPr>
              <w:trHeight w:val="5240"/>
            </w:trPr>
            <w:tc>
              <w:tcPr>
                <w:tcW w:w="7672" w:type="dxa"/>
                <w:shd w:val="clear" w:color="auto" w:fill="auto"/>
              </w:tcPr>
              <w:p w14:paraId="7B166EBA" w14:textId="75E5CD62" w:rsidR="004638D2" w:rsidRPr="004638D2" w:rsidRDefault="00561829" w:rsidP="004638D2">
                <w:pPr>
                  <w:pStyle w:val="NoSpacing"/>
                  <w:spacing w:line="216" w:lineRule="auto"/>
                  <w:rPr>
                    <w:b/>
                    <w:color w:val="1F4E79" w:themeColor="accent1" w:themeShade="80"/>
                    <w:sz w:val="44"/>
                    <w:szCs w:val="24"/>
                  </w:rPr>
                </w:pPr>
                <w:r>
                  <w:rPr>
                    <w:rFonts w:eastAsiaTheme="minorHAnsi"/>
                    <w:color w:val="1F4E79" w:themeColor="accent1" w:themeShade="80"/>
                    <w:sz w:val="44"/>
                    <w:szCs w:val="24"/>
                    <w:lang w:val="en-GB"/>
                  </w:rPr>
                  <w:t xml:space="preserve">The </w:t>
                </w:r>
                <w:r w:rsidR="00BA0FE6" w:rsidRPr="00D5647C">
                  <w:rPr>
                    <w:rFonts w:eastAsiaTheme="minorHAnsi"/>
                    <w:color w:val="1F4E79" w:themeColor="accent1" w:themeShade="80"/>
                    <w:sz w:val="44"/>
                    <w:szCs w:val="24"/>
                    <w:lang w:val="en-GB"/>
                  </w:rPr>
                  <w:t>Travel</w:t>
                </w:r>
                <w:r>
                  <w:rPr>
                    <w:rFonts w:eastAsiaTheme="minorHAnsi"/>
                    <w:color w:val="1F4E79" w:themeColor="accent1" w:themeShade="80"/>
                    <w:sz w:val="44"/>
                    <w:szCs w:val="24"/>
                    <w:lang w:val="en-GB"/>
                  </w:rPr>
                  <w:t>Watch SouthWest</w:t>
                </w:r>
                <w:r w:rsidR="00B53B46">
                  <w:rPr>
                    <w:rFonts w:eastAsiaTheme="minorHAnsi"/>
                    <w:color w:val="1F4E79" w:themeColor="accent1" w:themeShade="80"/>
                    <w:sz w:val="44"/>
                    <w:szCs w:val="24"/>
                    <w:lang w:val="en-GB"/>
                  </w:rPr>
                  <w:t xml:space="preserve"> </w:t>
                </w:r>
                <w:r w:rsidR="004638D2" w:rsidRPr="004638D2">
                  <w:rPr>
                    <w:color w:val="1F4E79" w:themeColor="accent1" w:themeShade="80"/>
                    <w:sz w:val="44"/>
                    <w:szCs w:val="24"/>
                  </w:rPr>
                  <w:t>Response to the A303 Stonehenge Amesbury to Berwick Down Consultation</w:t>
                </w:r>
              </w:p>
              <w:p w14:paraId="4C124931" w14:textId="13650FE8" w:rsidR="00617B94" w:rsidRPr="00E10F62" w:rsidRDefault="00617B94" w:rsidP="006334DF">
                <w:pPr>
                  <w:pStyle w:val="NoSpacing"/>
                  <w:spacing w:line="216" w:lineRule="auto"/>
                  <w:rPr>
                    <w:rFonts w:asciiTheme="majorHAnsi" w:eastAsiaTheme="majorEastAsia" w:hAnsiTheme="majorHAnsi" w:cstheme="majorBidi"/>
                    <w:color w:val="1F4E79" w:themeColor="accent1" w:themeShade="80"/>
                    <w:sz w:val="44"/>
                    <w:szCs w:val="24"/>
                  </w:rPr>
                </w:pPr>
              </w:p>
            </w:tc>
          </w:tr>
          <w:tr w:rsidR="00617B94" w:rsidRPr="00E10F62" w14:paraId="2573764A" w14:textId="77777777" w:rsidTr="00984623">
            <w:tc>
              <w:tcPr>
                <w:tcW w:w="7672" w:type="dxa"/>
                <w:shd w:val="clear" w:color="auto" w:fill="auto"/>
                <w:tcMar>
                  <w:top w:w="216" w:type="dxa"/>
                  <w:left w:w="115" w:type="dxa"/>
                  <w:bottom w:w="216" w:type="dxa"/>
                  <w:right w:w="115" w:type="dxa"/>
                </w:tcMar>
              </w:tcPr>
              <w:p w14:paraId="20B6F220" w14:textId="5673BC52" w:rsidR="00617B94" w:rsidRPr="00E10F62" w:rsidRDefault="004638D2" w:rsidP="006334DF">
                <w:pPr>
                  <w:pStyle w:val="NoSpacing"/>
                  <w:rPr>
                    <w:color w:val="1F4E79" w:themeColor="accent1" w:themeShade="80"/>
                    <w:sz w:val="24"/>
                    <w:szCs w:val="24"/>
                  </w:rPr>
                </w:pPr>
                <w:r>
                  <w:rPr>
                    <w:color w:val="1F4E79" w:themeColor="accent1" w:themeShade="80"/>
                    <w:sz w:val="24"/>
                    <w:szCs w:val="24"/>
                  </w:rPr>
                  <w:t>5 March</w:t>
                </w:r>
                <w:r w:rsidR="006334DF">
                  <w:rPr>
                    <w:color w:val="1F4E79" w:themeColor="accent1" w:themeShade="80"/>
                    <w:sz w:val="24"/>
                    <w:szCs w:val="24"/>
                  </w:rPr>
                  <w:t xml:space="preserve"> 2017</w:t>
                </w:r>
              </w:p>
            </w:tc>
          </w:tr>
        </w:tbl>
        <w:tbl>
          <w:tblPr>
            <w:tblpPr w:leftFromText="187" w:rightFromText="187" w:horzAnchor="margin" w:tblpXSpec="center" w:tblpYSpec="bottom"/>
            <w:tblW w:w="3857" w:type="pct"/>
            <w:tblLook w:val="04A0" w:firstRow="1" w:lastRow="0" w:firstColumn="1" w:lastColumn="0" w:noHBand="0" w:noVBand="1"/>
          </w:tblPr>
          <w:tblGrid>
            <w:gridCol w:w="7140"/>
          </w:tblGrid>
          <w:tr w:rsidR="00617B94" w:rsidRPr="00E10F62" w14:paraId="2ED9110C" w14:textId="77777777">
            <w:tc>
              <w:tcPr>
                <w:tcW w:w="7221" w:type="dxa"/>
                <w:tcMar>
                  <w:top w:w="216" w:type="dxa"/>
                  <w:left w:w="115" w:type="dxa"/>
                  <w:bottom w:w="216" w:type="dxa"/>
                  <w:right w:w="115" w:type="dxa"/>
                </w:tcMar>
              </w:tcPr>
              <w:p w14:paraId="598DC55B" w14:textId="77777777" w:rsidR="00617B94" w:rsidRPr="00E10F62" w:rsidRDefault="00617B94" w:rsidP="00617B94">
                <w:pPr>
                  <w:pStyle w:val="NoSpacing"/>
                  <w:rPr>
                    <w:color w:val="5B9BD5" w:themeColor="accent1"/>
                    <w:sz w:val="24"/>
                    <w:szCs w:val="24"/>
                  </w:rPr>
                </w:pPr>
              </w:p>
            </w:tc>
          </w:tr>
        </w:tbl>
        <w:p w14:paraId="586FBCCB" w14:textId="3B2F2E30" w:rsidR="00617B94" w:rsidRPr="00E10F62" w:rsidRDefault="00617B94">
          <w:pPr>
            <w:rPr>
              <w:sz w:val="24"/>
              <w:szCs w:val="24"/>
            </w:rPr>
          </w:pPr>
          <w:r w:rsidRPr="00E10F62">
            <w:rPr>
              <w:sz w:val="24"/>
              <w:szCs w:val="24"/>
            </w:rPr>
            <w:br w:type="page"/>
          </w:r>
        </w:p>
      </w:sdtContent>
    </w:sdt>
    <w:p w14:paraId="51F06FDE" w14:textId="0C51877D" w:rsidR="00E10F62" w:rsidRDefault="00E10F62" w:rsidP="00E10F62">
      <w:pPr>
        <w:rPr>
          <w:rFonts w:ascii="Helvetica" w:eastAsia="Times New Roman" w:hAnsi="Helvetica" w:cs="Helvetica"/>
          <w:color w:val="000000"/>
          <w:sz w:val="24"/>
          <w:szCs w:val="24"/>
          <w:lang w:eastAsia="en-GB"/>
        </w:rPr>
      </w:pPr>
      <w:r w:rsidRPr="00E10F62">
        <w:rPr>
          <w:rFonts w:ascii="Helvetica" w:eastAsia="Times New Roman" w:hAnsi="Helvetica" w:cs="Helvetica"/>
          <w:color w:val="000000"/>
          <w:sz w:val="24"/>
          <w:szCs w:val="24"/>
          <w:lang w:eastAsia="en-GB"/>
        </w:rPr>
        <w:lastRenderedPageBreak/>
        <w:t xml:space="preserve"> </w:t>
      </w:r>
    </w:p>
    <w:p w14:paraId="569CA98A" w14:textId="77777777" w:rsidR="00E10F62" w:rsidRDefault="00E10F62" w:rsidP="00E10F62">
      <w:pPr>
        <w:rPr>
          <w:rFonts w:ascii="Helvetica" w:eastAsia="Times New Roman" w:hAnsi="Helvetica" w:cs="Helvetica"/>
          <w:color w:val="000000"/>
          <w:sz w:val="24"/>
          <w:szCs w:val="24"/>
          <w:lang w:eastAsia="en-GB"/>
        </w:rPr>
      </w:pPr>
    </w:p>
    <w:p w14:paraId="7B1D7EE4" w14:textId="77777777" w:rsidR="006334DF" w:rsidRDefault="006334DF" w:rsidP="006334DF">
      <w:pPr>
        <w:rPr>
          <w:rFonts w:ascii="Arial" w:hAnsi="Arial" w:cs="Arial"/>
          <w:b/>
          <w:sz w:val="28"/>
        </w:rPr>
      </w:pPr>
      <w:r w:rsidRPr="00B77E3F">
        <w:rPr>
          <w:rFonts w:ascii="Arial" w:hAnsi="Arial" w:cs="Arial"/>
          <w:b/>
          <w:sz w:val="28"/>
        </w:rPr>
        <w:t>TravelWatch SouthWest</w:t>
      </w:r>
    </w:p>
    <w:p w14:paraId="3599E0EC" w14:textId="05640C09" w:rsidR="006334DF" w:rsidRPr="00B77E3F" w:rsidRDefault="006334DF" w:rsidP="006334DF">
      <w:pPr>
        <w:rPr>
          <w:rFonts w:ascii="Arial" w:hAnsi="Arial" w:cs="Arial"/>
          <w:b/>
          <w:sz w:val="28"/>
        </w:rPr>
      </w:pPr>
      <w:r w:rsidRPr="00B77E3F">
        <w:rPr>
          <w:rFonts w:ascii="Arial" w:hAnsi="Arial" w:cs="Arial"/>
          <w:b/>
          <w:sz w:val="28"/>
        </w:rPr>
        <w:t xml:space="preserve">Response to the </w:t>
      </w:r>
      <w:r w:rsidR="004638D2" w:rsidRPr="004638D2">
        <w:rPr>
          <w:rFonts w:ascii="Arial" w:hAnsi="Arial" w:cs="Arial"/>
          <w:b/>
          <w:sz w:val="28"/>
        </w:rPr>
        <w:t xml:space="preserve">A303 Stonehenge Amesbury to Berwick Down </w:t>
      </w:r>
      <w:r w:rsidR="004638D2">
        <w:rPr>
          <w:rFonts w:ascii="Arial" w:hAnsi="Arial" w:cs="Arial"/>
          <w:b/>
          <w:sz w:val="28"/>
        </w:rPr>
        <w:t>consultation, March 2017</w:t>
      </w:r>
    </w:p>
    <w:p w14:paraId="6B568D61" w14:textId="77777777" w:rsidR="006334DF" w:rsidRPr="00B77E3F" w:rsidRDefault="006334DF" w:rsidP="006334DF">
      <w:pPr>
        <w:rPr>
          <w:rFonts w:ascii="Arial" w:hAnsi="Arial" w:cs="Arial"/>
          <w:sz w:val="28"/>
        </w:rPr>
      </w:pPr>
    </w:p>
    <w:p w14:paraId="727AC5A9" w14:textId="77777777" w:rsidR="006334DF" w:rsidRPr="00B77E3F" w:rsidRDefault="006334DF" w:rsidP="006334DF">
      <w:pPr>
        <w:rPr>
          <w:rFonts w:cstheme="minorHAnsi"/>
          <w:sz w:val="28"/>
        </w:rPr>
      </w:pPr>
      <w:r w:rsidRPr="00B77E3F">
        <w:rPr>
          <w:rFonts w:cstheme="minorHAnsi"/>
          <w:sz w:val="28"/>
        </w:rPr>
        <w:t>TRAVELWATCH SOUTHWEST CIC</w:t>
      </w:r>
    </w:p>
    <w:p w14:paraId="6AFDD54F" w14:textId="77777777" w:rsidR="006334DF" w:rsidRPr="0089225D" w:rsidRDefault="006334DF" w:rsidP="006334DF">
      <w:pPr>
        <w:rPr>
          <w:rFonts w:cstheme="minorHAnsi"/>
          <w:sz w:val="24"/>
          <w:szCs w:val="24"/>
        </w:rPr>
      </w:pPr>
      <w:r w:rsidRPr="0089225D">
        <w:rPr>
          <w:rFonts w:cstheme="minorHAnsi"/>
          <w:sz w:val="24"/>
          <w:szCs w:val="24"/>
        </w:rPr>
        <w:t>TravelWatch SouthWest was established in 2001 as The South West Public Transport Users' Forum (SWPTUF) to promote the interests of public transport users in the South West of England (comprising the counties of Devon, Dorset, Gloucestershire and Somerset and the unitary authorities of Bath and North East Somerset, Bournemouth, Bristol, Cornwall, North Somerset, Plymouth, Poole, South Gloucestershire, Swindon, Torbay and Wiltshire) - the Forum became a Community Interest Company, limited by guarantee, in August 2005. SWPTUF adopted the trading name of TravelWatch SouthWest in June 2006 and the Community Interest Company changed name to TravelWatch SouthWest CIC in November 2008.</w:t>
      </w:r>
    </w:p>
    <w:p w14:paraId="26ED2DB7" w14:textId="77777777" w:rsidR="006334DF" w:rsidRPr="0089225D" w:rsidRDefault="006334DF" w:rsidP="006334DF">
      <w:pPr>
        <w:rPr>
          <w:rFonts w:cstheme="minorHAnsi"/>
          <w:sz w:val="24"/>
          <w:szCs w:val="24"/>
        </w:rPr>
      </w:pPr>
      <w:r w:rsidRPr="0089225D">
        <w:rPr>
          <w:rFonts w:cstheme="minorHAnsi"/>
          <w:sz w:val="24"/>
          <w:szCs w:val="24"/>
        </w:rPr>
        <w:t> </w:t>
      </w:r>
    </w:p>
    <w:p w14:paraId="73FF7C40" w14:textId="77777777" w:rsidR="006334DF" w:rsidRPr="0089225D" w:rsidRDefault="006334DF" w:rsidP="006334DF">
      <w:pPr>
        <w:rPr>
          <w:rFonts w:cstheme="minorHAnsi"/>
          <w:sz w:val="24"/>
          <w:szCs w:val="24"/>
        </w:rPr>
      </w:pPr>
      <w:r w:rsidRPr="0089225D">
        <w:rPr>
          <w:rFonts w:cstheme="minorHAnsi"/>
          <w:sz w:val="24"/>
          <w:szCs w:val="24"/>
        </w:rPr>
        <w:t>Membership of the TravelWatch SouthWest CIC is open to every 'not-for-profit' organisation in the South West of England whose sole or principal purpose is to represent the users of any public transport service or to promote the development of public transport services - membership is also open to other 'not-for-profit' organisations' in the South West England who represent the interests of particular groups of public transport users e.g. the disabled or the elderly. TWSW currently has over one hundred affiliated organisations.</w:t>
      </w:r>
    </w:p>
    <w:p w14:paraId="2B4E9AFD" w14:textId="77777777" w:rsidR="006334DF" w:rsidRPr="0089225D" w:rsidRDefault="006334DF" w:rsidP="006334DF">
      <w:pPr>
        <w:rPr>
          <w:rFonts w:cstheme="minorHAnsi"/>
          <w:sz w:val="24"/>
          <w:szCs w:val="24"/>
        </w:rPr>
      </w:pPr>
      <w:r w:rsidRPr="0089225D">
        <w:rPr>
          <w:rFonts w:cstheme="minorHAnsi"/>
          <w:sz w:val="24"/>
          <w:szCs w:val="24"/>
        </w:rPr>
        <w:t> </w:t>
      </w:r>
      <w:r w:rsidRPr="0089225D">
        <w:rPr>
          <w:rFonts w:cstheme="minorHAnsi"/>
          <w:sz w:val="24"/>
          <w:szCs w:val="24"/>
        </w:rPr>
        <w:tab/>
      </w:r>
    </w:p>
    <w:p w14:paraId="019C9995" w14:textId="77777777" w:rsidR="006334DF" w:rsidRPr="0089225D" w:rsidRDefault="006334DF" w:rsidP="006334DF">
      <w:pPr>
        <w:rPr>
          <w:rFonts w:cstheme="minorHAnsi"/>
          <w:sz w:val="24"/>
          <w:szCs w:val="24"/>
        </w:rPr>
      </w:pPr>
      <w:r w:rsidRPr="0089225D">
        <w:rPr>
          <w:rFonts w:cstheme="minorHAnsi"/>
          <w:sz w:val="24"/>
          <w:szCs w:val="24"/>
        </w:rPr>
        <w:t>TWSW, which is a social enterprise company, acts as an advocate for passengers to lobby for the improvement of public transport in the region and works closely with local authorities, local enterprise partnerships, business organisations and other stakeholder groups - with the dissolution of the former Rail Passengers Committee for Western England in July 2005, TWSW is the representative body for public transport users throughout the South West of England.</w:t>
      </w:r>
    </w:p>
    <w:p w14:paraId="3039AE33" w14:textId="77777777" w:rsidR="004638D2" w:rsidRDefault="004638D2" w:rsidP="006334DF">
      <w:pPr>
        <w:rPr>
          <w:rFonts w:cstheme="minorHAnsi"/>
          <w:sz w:val="24"/>
          <w:szCs w:val="24"/>
        </w:rPr>
      </w:pPr>
    </w:p>
    <w:p w14:paraId="3B75977F" w14:textId="77777777" w:rsidR="0089225D" w:rsidRDefault="0089225D" w:rsidP="006334DF">
      <w:pPr>
        <w:rPr>
          <w:rFonts w:cstheme="minorHAnsi"/>
          <w:sz w:val="24"/>
          <w:szCs w:val="24"/>
        </w:rPr>
      </w:pPr>
    </w:p>
    <w:p w14:paraId="2941BFF9" w14:textId="77777777" w:rsidR="0089225D" w:rsidRDefault="0089225D" w:rsidP="006334DF">
      <w:pPr>
        <w:rPr>
          <w:rFonts w:cstheme="minorHAnsi"/>
          <w:sz w:val="24"/>
          <w:szCs w:val="24"/>
        </w:rPr>
      </w:pPr>
    </w:p>
    <w:p w14:paraId="5A6E8F51" w14:textId="77777777" w:rsidR="0089225D" w:rsidRDefault="0089225D" w:rsidP="006334DF">
      <w:pPr>
        <w:rPr>
          <w:rFonts w:cstheme="minorHAnsi"/>
          <w:sz w:val="24"/>
          <w:szCs w:val="24"/>
        </w:rPr>
      </w:pPr>
    </w:p>
    <w:p w14:paraId="5E7D0ACA" w14:textId="77777777" w:rsidR="0089225D" w:rsidRPr="0089225D" w:rsidRDefault="0089225D" w:rsidP="006334DF">
      <w:pPr>
        <w:rPr>
          <w:rFonts w:cstheme="minorHAnsi"/>
          <w:sz w:val="24"/>
          <w:szCs w:val="24"/>
        </w:rPr>
      </w:pPr>
    </w:p>
    <w:p w14:paraId="5D7A6225" w14:textId="77777777" w:rsidR="004638D2" w:rsidRPr="0089225D" w:rsidRDefault="004638D2" w:rsidP="004638D2">
      <w:pPr>
        <w:rPr>
          <w:rFonts w:cstheme="minorHAnsi"/>
          <w:b/>
          <w:bCs/>
          <w:sz w:val="24"/>
          <w:szCs w:val="24"/>
        </w:rPr>
      </w:pPr>
      <w:r w:rsidRPr="0089225D">
        <w:rPr>
          <w:rFonts w:cstheme="minorHAnsi"/>
          <w:b/>
          <w:bCs/>
          <w:sz w:val="24"/>
          <w:szCs w:val="24"/>
        </w:rPr>
        <w:lastRenderedPageBreak/>
        <w:t>TWSW response to the A303 Stonehenge tunnel proposals</w:t>
      </w:r>
    </w:p>
    <w:p w14:paraId="0D7C6D8F" w14:textId="77777777" w:rsidR="004638D2" w:rsidRPr="0089225D" w:rsidRDefault="004638D2" w:rsidP="004638D2">
      <w:pPr>
        <w:rPr>
          <w:rFonts w:cstheme="minorHAnsi"/>
          <w:sz w:val="24"/>
          <w:szCs w:val="24"/>
        </w:rPr>
      </w:pPr>
    </w:p>
    <w:p w14:paraId="7983BCBF" w14:textId="3DEC82B6" w:rsidR="004638D2" w:rsidRPr="0089225D" w:rsidRDefault="004638D2" w:rsidP="004638D2">
      <w:pPr>
        <w:rPr>
          <w:rFonts w:cstheme="minorHAnsi"/>
          <w:sz w:val="24"/>
          <w:szCs w:val="24"/>
        </w:rPr>
      </w:pPr>
      <w:proofErr w:type="spellStart"/>
      <w:r w:rsidRPr="0089225D">
        <w:rPr>
          <w:rFonts w:cstheme="minorHAnsi"/>
          <w:sz w:val="24"/>
          <w:szCs w:val="24"/>
        </w:rPr>
        <w:t>Travelwatch</w:t>
      </w:r>
      <w:proofErr w:type="spellEnd"/>
      <w:r w:rsidRPr="0089225D">
        <w:rPr>
          <w:rFonts w:cstheme="minorHAnsi"/>
          <w:sz w:val="24"/>
          <w:szCs w:val="24"/>
        </w:rPr>
        <w:t xml:space="preserve"> South West supports the aim to reduce congestion and improve safety on key routes to the S</w:t>
      </w:r>
      <w:r w:rsidR="0089225D">
        <w:rPr>
          <w:rFonts w:cstheme="minorHAnsi"/>
          <w:sz w:val="24"/>
          <w:szCs w:val="24"/>
        </w:rPr>
        <w:t xml:space="preserve">outh </w:t>
      </w:r>
      <w:r w:rsidRPr="0089225D">
        <w:rPr>
          <w:rFonts w:cstheme="minorHAnsi"/>
          <w:sz w:val="24"/>
          <w:szCs w:val="24"/>
        </w:rPr>
        <w:t>W</w:t>
      </w:r>
      <w:r w:rsidR="0089225D">
        <w:rPr>
          <w:rFonts w:cstheme="minorHAnsi"/>
          <w:sz w:val="24"/>
          <w:szCs w:val="24"/>
        </w:rPr>
        <w:t>est</w:t>
      </w:r>
      <w:bookmarkStart w:id="0" w:name="_GoBack"/>
      <w:bookmarkEnd w:id="0"/>
      <w:r w:rsidRPr="0089225D">
        <w:rPr>
          <w:rFonts w:cstheme="minorHAnsi"/>
          <w:sz w:val="24"/>
          <w:szCs w:val="24"/>
        </w:rPr>
        <w:t>.</w:t>
      </w:r>
    </w:p>
    <w:p w14:paraId="4DECD543" w14:textId="77777777" w:rsidR="004638D2" w:rsidRPr="0089225D" w:rsidRDefault="004638D2" w:rsidP="004638D2">
      <w:pPr>
        <w:rPr>
          <w:rFonts w:cstheme="minorHAnsi"/>
          <w:sz w:val="24"/>
          <w:szCs w:val="24"/>
        </w:rPr>
      </w:pPr>
    </w:p>
    <w:p w14:paraId="11BE3825" w14:textId="77777777" w:rsidR="004638D2" w:rsidRPr="0089225D" w:rsidRDefault="004638D2" w:rsidP="004638D2">
      <w:pPr>
        <w:rPr>
          <w:rFonts w:cstheme="minorHAnsi"/>
          <w:sz w:val="24"/>
          <w:szCs w:val="24"/>
        </w:rPr>
      </w:pPr>
      <w:r w:rsidRPr="0089225D">
        <w:rPr>
          <w:rFonts w:cstheme="minorHAnsi"/>
          <w:sz w:val="24"/>
          <w:szCs w:val="24"/>
        </w:rPr>
        <w:t xml:space="preserve"> It is aware of the need to improve connectivity to and from the SW, and accepts that the plans for the A303, to create an “expressway” would eliminate the changes from dual carriageway to single, and thus reduce the congestion experienced at the existing pinch points. It will also increase the overall capacity of the route.</w:t>
      </w:r>
    </w:p>
    <w:p w14:paraId="497C9DE3" w14:textId="77777777" w:rsidR="004638D2" w:rsidRPr="0089225D" w:rsidRDefault="004638D2" w:rsidP="004638D2">
      <w:pPr>
        <w:rPr>
          <w:rFonts w:cstheme="minorHAnsi"/>
          <w:sz w:val="24"/>
          <w:szCs w:val="24"/>
        </w:rPr>
      </w:pPr>
    </w:p>
    <w:p w14:paraId="4CC1DB04" w14:textId="77777777" w:rsidR="004638D2" w:rsidRPr="0089225D" w:rsidRDefault="004638D2" w:rsidP="004638D2">
      <w:pPr>
        <w:rPr>
          <w:rFonts w:cstheme="minorHAnsi"/>
          <w:sz w:val="24"/>
          <w:szCs w:val="24"/>
        </w:rPr>
      </w:pPr>
      <w:r w:rsidRPr="0089225D">
        <w:rPr>
          <w:rFonts w:cstheme="minorHAnsi"/>
          <w:sz w:val="24"/>
          <w:szCs w:val="24"/>
        </w:rPr>
        <w:t xml:space="preserve">Figures presented to the Taunton based preliminary consultations in 2015/16 predict that </w:t>
      </w:r>
      <w:proofErr w:type="spellStart"/>
      <w:r w:rsidRPr="0089225D">
        <w:rPr>
          <w:rFonts w:cstheme="minorHAnsi"/>
          <w:sz w:val="24"/>
          <w:szCs w:val="24"/>
        </w:rPr>
        <w:t>dualling</w:t>
      </w:r>
      <w:proofErr w:type="spellEnd"/>
      <w:r w:rsidRPr="0089225D">
        <w:rPr>
          <w:rFonts w:cstheme="minorHAnsi"/>
          <w:sz w:val="24"/>
          <w:szCs w:val="24"/>
        </w:rPr>
        <w:t xml:space="preserve"> the A303 to standards of the envisaged expressway will cause at least a 20% increase in traffic, with some local increases up to 40%.</w:t>
      </w:r>
    </w:p>
    <w:p w14:paraId="43FC0238" w14:textId="77777777" w:rsidR="004638D2" w:rsidRPr="0089225D" w:rsidRDefault="004638D2" w:rsidP="004638D2">
      <w:pPr>
        <w:rPr>
          <w:rFonts w:cstheme="minorHAnsi"/>
          <w:sz w:val="24"/>
          <w:szCs w:val="24"/>
        </w:rPr>
      </w:pPr>
    </w:p>
    <w:p w14:paraId="35EDE90C" w14:textId="77777777" w:rsidR="004638D2" w:rsidRPr="0089225D" w:rsidRDefault="004638D2" w:rsidP="004638D2">
      <w:pPr>
        <w:rPr>
          <w:rFonts w:cstheme="minorHAnsi"/>
          <w:sz w:val="24"/>
          <w:szCs w:val="24"/>
        </w:rPr>
      </w:pPr>
      <w:r w:rsidRPr="0089225D">
        <w:rPr>
          <w:rFonts w:cstheme="minorHAnsi"/>
          <w:sz w:val="24"/>
          <w:szCs w:val="24"/>
        </w:rPr>
        <w:t xml:space="preserve"> The A303 serves a number of purposes:</w:t>
      </w:r>
    </w:p>
    <w:p w14:paraId="03124EE0" w14:textId="77777777" w:rsidR="004638D2" w:rsidRPr="0089225D" w:rsidRDefault="004638D2" w:rsidP="004638D2">
      <w:pPr>
        <w:rPr>
          <w:rFonts w:cstheme="minorHAnsi"/>
          <w:sz w:val="24"/>
          <w:szCs w:val="24"/>
        </w:rPr>
      </w:pPr>
      <w:r w:rsidRPr="0089225D">
        <w:rPr>
          <w:rFonts w:cstheme="minorHAnsi"/>
          <w:sz w:val="24"/>
          <w:szCs w:val="24"/>
        </w:rPr>
        <w:t xml:space="preserve">(a) </w:t>
      </w:r>
      <w:proofErr w:type="gramStart"/>
      <w:r w:rsidRPr="0089225D">
        <w:rPr>
          <w:rFonts w:cstheme="minorHAnsi"/>
          <w:sz w:val="24"/>
          <w:szCs w:val="24"/>
        </w:rPr>
        <w:t>local</w:t>
      </w:r>
      <w:proofErr w:type="gramEnd"/>
      <w:r w:rsidRPr="0089225D">
        <w:rPr>
          <w:rFonts w:cstheme="minorHAnsi"/>
          <w:sz w:val="24"/>
          <w:szCs w:val="24"/>
        </w:rPr>
        <w:t xml:space="preserve"> connections for the predominantly rural area around the Stonehenge World Heritage site</w:t>
      </w:r>
    </w:p>
    <w:p w14:paraId="70688EDC" w14:textId="77777777" w:rsidR="004638D2" w:rsidRPr="0089225D" w:rsidRDefault="004638D2" w:rsidP="004638D2">
      <w:pPr>
        <w:rPr>
          <w:rFonts w:cstheme="minorHAnsi"/>
          <w:sz w:val="24"/>
          <w:szCs w:val="24"/>
        </w:rPr>
      </w:pPr>
      <w:r w:rsidRPr="0089225D">
        <w:rPr>
          <w:rFonts w:cstheme="minorHAnsi"/>
          <w:sz w:val="24"/>
          <w:szCs w:val="24"/>
        </w:rPr>
        <w:t xml:space="preserve">(b) </w:t>
      </w:r>
      <w:proofErr w:type="gramStart"/>
      <w:r w:rsidRPr="0089225D">
        <w:rPr>
          <w:rFonts w:cstheme="minorHAnsi"/>
          <w:sz w:val="24"/>
          <w:szCs w:val="24"/>
        </w:rPr>
        <w:t>medium</w:t>
      </w:r>
      <w:proofErr w:type="gramEnd"/>
      <w:r w:rsidRPr="0089225D">
        <w:rPr>
          <w:rFonts w:cstheme="minorHAnsi"/>
          <w:sz w:val="24"/>
          <w:szCs w:val="24"/>
        </w:rPr>
        <w:t xml:space="preserve"> distance journeys between Yeovil/Salisbury to the west and Andover/ Basingstoke to the east</w:t>
      </w:r>
    </w:p>
    <w:p w14:paraId="763D838F" w14:textId="77777777" w:rsidR="004638D2" w:rsidRPr="0089225D" w:rsidRDefault="004638D2" w:rsidP="004638D2">
      <w:pPr>
        <w:rPr>
          <w:rFonts w:cstheme="minorHAnsi"/>
          <w:sz w:val="24"/>
          <w:szCs w:val="24"/>
        </w:rPr>
      </w:pPr>
      <w:r w:rsidRPr="0089225D">
        <w:rPr>
          <w:rFonts w:cstheme="minorHAnsi"/>
          <w:sz w:val="24"/>
          <w:szCs w:val="24"/>
        </w:rPr>
        <w:t xml:space="preserve">(c) </w:t>
      </w:r>
      <w:proofErr w:type="gramStart"/>
      <w:r w:rsidRPr="0089225D">
        <w:rPr>
          <w:rFonts w:cstheme="minorHAnsi"/>
          <w:sz w:val="24"/>
          <w:szCs w:val="24"/>
        </w:rPr>
        <w:t>a</w:t>
      </w:r>
      <w:proofErr w:type="gramEnd"/>
      <w:r w:rsidRPr="0089225D">
        <w:rPr>
          <w:rFonts w:cstheme="minorHAnsi"/>
          <w:sz w:val="24"/>
          <w:szCs w:val="24"/>
        </w:rPr>
        <w:t xml:space="preserve"> longer distance route from Exeter/Taunton to the London area</w:t>
      </w:r>
    </w:p>
    <w:p w14:paraId="30ECFC9C" w14:textId="77777777" w:rsidR="004638D2" w:rsidRPr="0089225D" w:rsidRDefault="004638D2" w:rsidP="004638D2">
      <w:pPr>
        <w:rPr>
          <w:rFonts w:cstheme="minorHAnsi"/>
          <w:sz w:val="24"/>
          <w:szCs w:val="24"/>
        </w:rPr>
      </w:pPr>
    </w:p>
    <w:p w14:paraId="0EA3C9A9" w14:textId="77777777" w:rsidR="004638D2" w:rsidRPr="0089225D" w:rsidRDefault="004638D2" w:rsidP="004638D2">
      <w:pPr>
        <w:rPr>
          <w:rFonts w:cstheme="minorHAnsi"/>
          <w:sz w:val="24"/>
          <w:szCs w:val="24"/>
        </w:rPr>
      </w:pPr>
      <w:r w:rsidRPr="0089225D">
        <w:rPr>
          <w:rFonts w:cstheme="minorHAnsi"/>
          <w:sz w:val="24"/>
          <w:szCs w:val="24"/>
        </w:rPr>
        <w:t>This scheme addresses the issues associated with (c) above, and to a certain extent is designed to relieve local “rat running”.</w:t>
      </w:r>
    </w:p>
    <w:p w14:paraId="3C7C1BD5" w14:textId="77777777" w:rsidR="004638D2" w:rsidRPr="0089225D" w:rsidRDefault="004638D2" w:rsidP="004638D2">
      <w:pPr>
        <w:rPr>
          <w:rFonts w:cstheme="minorHAnsi"/>
          <w:sz w:val="24"/>
          <w:szCs w:val="24"/>
        </w:rPr>
      </w:pPr>
    </w:p>
    <w:p w14:paraId="00448024" w14:textId="77777777" w:rsidR="004638D2" w:rsidRPr="0089225D" w:rsidRDefault="004638D2" w:rsidP="004638D2">
      <w:pPr>
        <w:rPr>
          <w:rFonts w:cstheme="minorHAnsi"/>
          <w:sz w:val="24"/>
          <w:szCs w:val="24"/>
        </w:rPr>
      </w:pPr>
      <w:r w:rsidRPr="0089225D">
        <w:rPr>
          <w:rFonts w:cstheme="minorHAnsi"/>
          <w:sz w:val="24"/>
          <w:szCs w:val="24"/>
        </w:rPr>
        <w:t>It is not clear, however, how the new road will meet the needs of the local economy and address the constraints that the A303 already creates for the provision of local access and dependable public transport services. We fear that the reduction of crossing points in the interests of safety on the expressway will have potential for further disruption of local links.</w:t>
      </w:r>
    </w:p>
    <w:p w14:paraId="5EF49CAC" w14:textId="77777777" w:rsidR="004638D2" w:rsidRPr="0089225D" w:rsidRDefault="004638D2" w:rsidP="004638D2">
      <w:pPr>
        <w:rPr>
          <w:rFonts w:cstheme="minorHAnsi"/>
          <w:sz w:val="24"/>
          <w:szCs w:val="24"/>
        </w:rPr>
      </w:pPr>
    </w:p>
    <w:p w14:paraId="692B6A25" w14:textId="77777777" w:rsidR="004638D2" w:rsidRPr="0089225D" w:rsidRDefault="004638D2" w:rsidP="004638D2">
      <w:pPr>
        <w:rPr>
          <w:rFonts w:cstheme="minorHAnsi"/>
          <w:sz w:val="24"/>
          <w:szCs w:val="24"/>
        </w:rPr>
      </w:pPr>
      <w:r w:rsidRPr="0089225D">
        <w:rPr>
          <w:rFonts w:cstheme="minorHAnsi"/>
          <w:sz w:val="24"/>
          <w:szCs w:val="24"/>
        </w:rPr>
        <w:t>We draw particular attention to those bus routes operating on a north-south axis</w:t>
      </w:r>
    </w:p>
    <w:p w14:paraId="4193F8BD" w14:textId="77777777" w:rsidR="004638D2" w:rsidRPr="0089225D" w:rsidRDefault="004638D2" w:rsidP="004638D2">
      <w:pPr>
        <w:rPr>
          <w:rFonts w:cstheme="minorHAnsi"/>
          <w:sz w:val="24"/>
          <w:szCs w:val="24"/>
        </w:rPr>
      </w:pPr>
    </w:p>
    <w:p w14:paraId="64BA48B1" w14:textId="77777777" w:rsidR="004638D2" w:rsidRPr="0089225D" w:rsidRDefault="004638D2" w:rsidP="004638D2">
      <w:pPr>
        <w:rPr>
          <w:rFonts w:cstheme="minorHAnsi"/>
          <w:sz w:val="24"/>
          <w:szCs w:val="24"/>
        </w:rPr>
      </w:pPr>
      <w:r w:rsidRPr="0089225D">
        <w:rPr>
          <w:rFonts w:cstheme="minorHAnsi"/>
          <w:sz w:val="24"/>
          <w:szCs w:val="24"/>
        </w:rPr>
        <w:t xml:space="preserve">For example:  Wilts &amp; Dorset’s X2 service between Devizes &amp; Salisbury at Winterbourne Stoke; </w:t>
      </w:r>
    </w:p>
    <w:p w14:paraId="5983ACEE" w14:textId="77777777" w:rsidR="004638D2" w:rsidRPr="0089225D" w:rsidRDefault="004638D2" w:rsidP="004638D2">
      <w:pPr>
        <w:rPr>
          <w:rFonts w:cstheme="minorHAnsi"/>
          <w:sz w:val="24"/>
          <w:szCs w:val="24"/>
        </w:rPr>
      </w:pPr>
      <w:r w:rsidRPr="0089225D">
        <w:rPr>
          <w:rFonts w:cstheme="minorHAnsi"/>
          <w:sz w:val="24"/>
          <w:szCs w:val="24"/>
        </w:rPr>
        <w:lastRenderedPageBreak/>
        <w:t xml:space="preserve">Wilts &amp; Dorset’s X4 and X5 services between </w:t>
      </w:r>
      <w:proofErr w:type="spellStart"/>
      <w:r w:rsidRPr="0089225D">
        <w:rPr>
          <w:rFonts w:cstheme="minorHAnsi"/>
          <w:sz w:val="24"/>
          <w:szCs w:val="24"/>
        </w:rPr>
        <w:t>Larkhill</w:t>
      </w:r>
      <w:proofErr w:type="spellEnd"/>
      <w:r w:rsidRPr="0089225D">
        <w:rPr>
          <w:rFonts w:cstheme="minorHAnsi"/>
          <w:sz w:val="24"/>
          <w:szCs w:val="24"/>
        </w:rPr>
        <w:t xml:space="preserve">/Bulford and Salisbury and between Swindon </w:t>
      </w:r>
    </w:p>
    <w:p w14:paraId="2B8DFF41" w14:textId="77777777" w:rsidR="004638D2" w:rsidRPr="0089225D" w:rsidRDefault="004638D2" w:rsidP="004638D2">
      <w:pPr>
        <w:rPr>
          <w:rFonts w:cstheme="minorHAnsi"/>
          <w:sz w:val="24"/>
          <w:szCs w:val="24"/>
        </w:rPr>
      </w:pPr>
      <w:r w:rsidRPr="0089225D">
        <w:rPr>
          <w:rFonts w:cstheme="minorHAnsi"/>
          <w:sz w:val="24"/>
          <w:szCs w:val="24"/>
        </w:rPr>
        <w:t xml:space="preserve">&amp; Salisbury respectively in the vicinity of </w:t>
      </w:r>
      <w:proofErr w:type="spellStart"/>
      <w:r w:rsidRPr="0089225D">
        <w:rPr>
          <w:rFonts w:cstheme="minorHAnsi"/>
          <w:sz w:val="24"/>
          <w:szCs w:val="24"/>
        </w:rPr>
        <w:t>Durrington</w:t>
      </w:r>
      <w:proofErr w:type="spellEnd"/>
      <w:r w:rsidRPr="0089225D">
        <w:rPr>
          <w:rFonts w:cstheme="minorHAnsi"/>
          <w:sz w:val="24"/>
          <w:szCs w:val="24"/>
        </w:rPr>
        <w:t xml:space="preserve"> </w:t>
      </w:r>
      <w:proofErr w:type="spellStart"/>
      <w:r w:rsidRPr="0089225D">
        <w:rPr>
          <w:rFonts w:cstheme="minorHAnsi"/>
          <w:sz w:val="24"/>
          <w:szCs w:val="24"/>
        </w:rPr>
        <w:t>Totterdown</w:t>
      </w:r>
      <w:proofErr w:type="spellEnd"/>
      <w:r w:rsidRPr="0089225D">
        <w:rPr>
          <w:rFonts w:cstheme="minorHAnsi"/>
          <w:sz w:val="24"/>
          <w:szCs w:val="24"/>
        </w:rPr>
        <w:t xml:space="preserve">, and the high frequency services between Andover &amp; Salisbury that are jointly operated by Stagecoach and Wilts &amp; Dorset, again in the vicinity of </w:t>
      </w:r>
      <w:proofErr w:type="spellStart"/>
      <w:r w:rsidRPr="0089225D">
        <w:rPr>
          <w:rFonts w:cstheme="minorHAnsi"/>
          <w:sz w:val="24"/>
          <w:szCs w:val="24"/>
        </w:rPr>
        <w:t>Durrington</w:t>
      </w:r>
      <w:proofErr w:type="spellEnd"/>
      <w:r w:rsidRPr="0089225D">
        <w:rPr>
          <w:rFonts w:cstheme="minorHAnsi"/>
          <w:sz w:val="24"/>
          <w:szCs w:val="24"/>
        </w:rPr>
        <w:t xml:space="preserve"> </w:t>
      </w:r>
      <w:proofErr w:type="spellStart"/>
      <w:r w:rsidRPr="0089225D">
        <w:rPr>
          <w:rFonts w:cstheme="minorHAnsi"/>
          <w:sz w:val="24"/>
          <w:szCs w:val="24"/>
        </w:rPr>
        <w:t>Totterdown</w:t>
      </w:r>
      <w:proofErr w:type="spellEnd"/>
      <w:r w:rsidRPr="0089225D">
        <w:rPr>
          <w:rFonts w:cstheme="minorHAnsi"/>
          <w:sz w:val="24"/>
          <w:szCs w:val="24"/>
        </w:rPr>
        <w:t xml:space="preserve">.  </w:t>
      </w:r>
    </w:p>
    <w:p w14:paraId="01861D76" w14:textId="77777777" w:rsidR="004638D2" w:rsidRPr="0089225D" w:rsidRDefault="004638D2" w:rsidP="004638D2">
      <w:pPr>
        <w:rPr>
          <w:rFonts w:cstheme="minorHAnsi"/>
          <w:sz w:val="24"/>
          <w:szCs w:val="24"/>
        </w:rPr>
      </w:pPr>
      <w:r w:rsidRPr="0089225D">
        <w:rPr>
          <w:rFonts w:cstheme="minorHAnsi"/>
          <w:sz w:val="24"/>
          <w:szCs w:val="24"/>
        </w:rPr>
        <w:t xml:space="preserve">As such it will not encourage alternatives to the private car. </w:t>
      </w:r>
    </w:p>
    <w:p w14:paraId="1124D7DD" w14:textId="77777777" w:rsidR="004638D2" w:rsidRPr="0089225D" w:rsidRDefault="004638D2" w:rsidP="004638D2">
      <w:pPr>
        <w:rPr>
          <w:rFonts w:cstheme="minorHAnsi"/>
          <w:sz w:val="24"/>
          <w:szCs w:val="24"/>
        </w:rPr>
      </w:pPr>
    </w:p>
    <w:p w14:paraId="4D7A0244" w14:textId="77777777" w:rsidR="004638D2" w:rsidRPr="0089225D" w:rsidRDefault="004638D2" w:rsidP="004638D2">
      <w:pPr>
        <w:rPr>
          <w:rFonts w:cstheme="minorHAnsi"/>
          <w:sz w:val="24"/>
          <w:szCs w:val="24"/>
        </w:rPr>
      </w:pPr>
      <w:r w:rsidRPr="0089225D">
        <w:rPr>
          <w:rFonts w:cstheme="minorHAnsi"/>
          <w:sz w:val="24"/>
          <w:szCs w:val="24"/>
        </w:rPr>
        <w:t xml:space="preserve">We have particular concerns about the impact on existing rural businesses and activities: for example the southern route offered much improved potential for access to </w:t>
      </w:r>
      <w:proofErr w:type="spellStart"/>
      <w:r w:rsidRPr="0089225D">
        <w:rPr>
          <w:rFonts w:cstheme="minorHAnsi"/>
          <w:sz w:val="24"/>
          <w:szCs w:val="24"/>
        </w:rPr>
        <w:t>Porton</w:t>
      </w:r>
      <w:proofErr w:type="spellEnd"/>
      <w:r w:rsidRPr="0089225D">
        <w:rPr>
          <w:rFonts w:cstheme="minorHAnsi"/>
          <w:sz w:val="24"/>
          <w:szCs w:val="24"/>
        </w:rPr>
        <w:t xml:space="preserve"> Science Park: along with a Park and Ride there for Salisbury, with connection to the Boeing development at </w:t>
      </w:r>
      <w:proofErr w:type="spellStart"/>
      <w:r w:rsidRPr="0089225D">
        <w:rPr>
          <w:rFonts w:cstheme="minorHAnsi"/>
          <w:sz w:val="24"/>
          <w:szCs w:val="24"/>
        </w:rPr>
        <w:t>Boscombe</w:t>
      </w:r>
      <w:proofErr w:type="spellEnd"/>
      <w:r w:rsidRPr="0089225D">
        <w:rPr>
          <w:rFonts w:cstheme="minorHAnsi"/>
          <w:sz w:val="24"/>
          <w:szCs w:val="24"/>
        </w:rPr>
        <w:t xml:space="preserve"> Down. \these would be examples of wider benefits for local businesses and communities.</w:t>
      </w:r>
    </w:p>
    <w:p w14:paraId="5CB5CCE5" w14:textId="77777777" w:rsidR="004638D2" w:rsidRPr="0089225D" w:rsidRDefault="004638D2" w:rsidP="004638D2">
      <w:pPr>
        <w:rPr>
          <w:rFonts w:cstheme="minorHAnsi"/>
          <w:sz w:val="24"/>
          <w:szCs w:val="24"/>
        </w:rPr>
      </w:pPr>
    </w:p>
    <w:p w14:paraId="45825BC9" w14:textId="77777777" w:rsidR="004638D2" w:rsidRPr="0089225D" w:rsidRDefault="004638D2" w:rsidP="004638D2">
      <w:pPr>
        <w:rPr>
          <w:rFonts w:cstheme="minorHAnsi"/>
          <w:sz w:val="24"/>
          <w:szCs w:val="24"/>
        </w:rPr>
      </w:pPr>
      <w:r w:rsidRPr="0089225D">
        <w:rPr>
          <w:rFonts w:cstheme="minorHAnsi"/>
          <w:sz w:val="24"/>
          <w:szCs w:val="24"/>
        </w:rPr>
        <w:t xml:space="preserve">There is no doubt of the importance of the Stonehenge site in its </w:t>
      </w:r>
      <w:proofErr w:type="spellStart"/>
      <w:r w:rsidRPr="0089225D">
        <w:rPr>
          <w:rFonts w:cstheme="minorHAnsi"/>
          <w:sz w:val="24"/>
          <w:szCs w:val="24"/>
        </w:rPr>
        <w:t>downland</w:t>
      </w:r>
      <w:proofErr w:type="spellEnd"/>
      <w:r w:rsidRPr="0089225D">
        <w:rPr>
          <w:rFonts w:cstheme="minorHAnsi"/>
          <w:sz w:val="24"/>
          <w:szCs w:val="24"/>
        </w:rPr>
        <w:t xml:space="preserve"> setting for attracting tourists and related businesses, and any damage to the site, and to the overall setting and atmosphere is damage not only to our obligations under the UN designation, but also to these local rural business activities.</w:t>
      </w:r>
    </w:p>
    <w:p w14:paraId="35080BC1" w14:textId="77777777" w:rsidR="004638D2" w:rsidRPr="0089225D" w:rsidRDefault="004638D2" w:rsidP="004638D2">
      <w:pPr>
        <w:rPr>
          <w:rFonts w:cstheme="minorHAnsi"/>
          <w:sz w:val="24"/>
          <w:szCs w:val="24"/>
        </w:rPr>
      </w:pPr>
    </w:p>
    <w:p w14:paraId="10B7CDDF" w14:textId="77777777" w:rsidR="004638D2" w:rsidRPr="0089225D" w:rsidRDefault="004638D2" w:rsidP="004638D2">
      <w:pPr>
        <w:rPr>
          <w:rFonts w:cstheme="minorHAnsi"/>
          <w:sz w:val="24"/>
          <w:szCs w:val="24"/>
        </w:rPr>
      </w:pPr>
      <w:r w:rsidRPr="0089225D">
        <w:rPr>
          <w:rFonts w:cstheme="minorHAnsi"/>
          <w:sz w:val="24"/>
          <w:szCs w:val="24"/>
        </w:rPr>
        <w:t>The tunnel as proposed will begin and end within the internationally designated World Heritage site, and will require extensive earth moving and engineering processes in areas where new archaeology is constantly being found.</w:t>
      </w:r>
    </w:p>
    <w:p w14:paraId="7661A6EB" w14:textId="77777777" w:rsidR="004638D2" w:rsidRPr="0089225D" w:rsidRDefault="004638D2" w:rsidP="004638D2">
      <w:pPr>
        <w:rPr>
          <w:rFonts w:cstheme="minorHAnsi"/>
          <w:sz w:val="24"/>
          <w:szCs w:val="24"/>
        </w:rPr>
      </w:pPr>
      <w:r w:rsidRPr="0089225D">
        <w:rPr>
          <w:rFonts w:cstheme="minorHAnsi"/>
          <w:sz w:val="24"/>
          <w:szCs w:val="24"/>
        </w:rPr>
        <w:t xml:space="preserve">We are concerned that no details are shown of the lighting and information gantries that will be associated with this route upgrade. There should be more information prepared for any consultation to enable wider awareness of the changes to the local landscape that this will entail </w:t>
      </w:r>
    </w:p>
    <w:p w14:paraId="1B4D8D72" w14:textId="77777777" w:rsidR="004638D2" w:rsidRPr="0089225D" w:rsidRDefault="004638D2" w:rsidP="004638D2">
      <w:pPr>
        <w:rPr>
          <w:rFonts w:cstheme="minorHAnsi"/>
          <w:sz w:val="24"/>
          <w:szCs w:val="24"/>
        </w:rPr>
      </w:pPr>
    </w:p>
    <w:p w14:paraId="0937FC80" w14:textId="77777777" w:rsidR="004638D2" w:rsidRPr="0089225D" w:rsidRDefault="004638D2" w:rsidP="004638D2">
      <w:pPr>
        <w:rPr>
          <w:rFonts w:cstheme="minorHAnsi"/>
          <w:sz w:val="24"/>
          <w:szCs w:val="24"/>
        </w:rPr>
      </w:pPr>
    </w:p>
    <w:p w14:paraId="43DE62D0" w14:textId="77777777" w:rsidR="004638D2" w:rsidRPr="0089225D" w:rsidRDefault="004638D2" w:rsidP="004638D2">
      <w:pPr>
        <w:rPr>
          <w:rFonts w:cstheme="minorHAnsi"/>
          <w:sz w:val="24"/>
          <w:szCs w:val="24"/>
        </w:rPr>
      </w:pPr>
      <w:r w:rsidRPr="0089225D">
        <w:rPr>
          <w:rFonts w:cstheme="minorHAnsi"/>
          <w:sz w:val="24"/>
          <w:szCs w:val="24"/>
        </w:rPr>
        <w:t>In summary, while accepting that improved travel options are desirable for the far south west, we have concerns that this expensive proposal will not improve economic and social well-being as it is envisaged, and that the value for money exhibited is fragile.</w:t>
      </w:r>
    </w:p>
    <w:p w14:paraId="458194C3" w14:textId="77777777" w:rsidR="004638D2" w:rsidRPr="0089225D" w:rsidRDefault="004638D2" w:rsidP="004638D2">
      <w:pPr>
        <w:rPr>
          <w:rFonts w:cstheme="minorHAnsi"/>
          <w:sz w:val="24"/>
          <w:szCs w:val="24"/>
        </w:rPr>
      </w:pPr>
    </w:p>
    <w:p w14:paraId="1734D675" w14:textId="77777777" w:rsidR="004638D2" w:rsidRPr="0089225D" w:rsidRDefault="004638D2" w:rsidP="004638D2">
      <w:pPr>
        <w:rPr>
          <w:rFonts w:cstheme="minorHAnsi"/>
          <w:sz w:val="24"/>
          <w:szCs w:val="24"/>
        </w:rPr>
      </w:pPr>
      <w:r w:rsidRPr="0089225D">
        <w:rPr>
          <w:rFonts w:cstheme="minorHAnsi"/>
          <w:sz w:val="24"/>
          <w:szCs w:val="24"/>
        </w:rPr>
        <w:t>We commend a holistic transport approach to the needs of the far south west, specifically a major upgrade for the parallel rail route from Exeter and Salisbury with provision of adequate and attractive parking at railheads along the route to encourage optimised inter-modal travel, connectivity to the principal airports, and better alternatives to the use of the private car</w:t>
      </w:r>
    </w:p>
    <w:p w14:paraId="61140345" w14:textId="77777777" w:rsidR="004638D2" w:rsidRPr="0089225D" w:rsidRDefault="004638D2" w:rsidP="004638D2">
      <w:pPr>
        <w:rPr>
          <w:rFonts w:cstheme="minorHAnsi"/>
          <w:sz w:val="24"/>
          <w:szCs w:val="24"/>
        </w:rPr>
      </w:pPr>
    </w:p>
    <w:p w14:paraId="57CE53D1" w14:textId="77777777" w:rsidR="004638D2" w:rsidRPr="0089225D" w:rsidRDefault="004638D2" w:rsidP="004638D2">
      <w:pPr>
        <w:rPr>
          <w:rFonts w:cstheme="minorHAnsi"/>
          <w:sz w:val="24"/>
          <w:szCs w:val="24"/>
        </w:rPr>
      </w:pPr>
      <w:r w:rsidRPr="0089225D">
        <w:rPr>
          <w:rFonts w:cstheme="minorHAnsi"/>
          <w:sz w:val="24"/>
          <w:szCs w:val="24"/>
        </w:rPr>
        <w:t xml:space="preserve">To this end we are also aware of the scope for the </w:t>
      </w:r>
      <w:proofErr w:type="spellStart"/>
      <w:r w:rsidRPr="0089225D">
        <w:rPr>
          <w:rFonts w:cstheme="minorHAnsi"/>
          <w:sz w:val="24"/>
          <w:szCs w:val="24"/>
        </w:rPr>
        <w:t>DfT</w:t>
      </w:r>
      <w:proofErr w:type="spellEnd"/>
      <w:r w:rsidRPr="0089225D">
        <w:rPr>
          <w:rFonts w:cstheme="minorHAnsi"/>
          <w:sz w:val="24"/>
          <w:szCs w:val="24"/>
        </w:rPr>
        <w:t xml:space="preserve"> to ensure that the new SW Rail Franchise, due to start later this year (2017) is designed to enable the Exeter-Salisbury-London route to alleviate the additional pressures on the strategic network that will be created during the enhancements envisages for the A303, M3 and M4 over the next decade. </w:t>
      </w:r>
    </w:p>
    <w:p w14:paraId="21726C64" w14:textId="77777777" w:rsidR="004638D2" w:rsidRPr="0089225D" w:rsidRDefault="004638D2" w:rsidP="004638D2">
      <w:pPr>
        <w:rPr>
          <w:rFonts w:cstheme="minorHAnsi"/>
          <w:sz w:val="24"/>
          <w:szCs w:val="24"/>
        </w:rPr>
      </w:pPr>
    </w:p>
    <w:p w14:paraId="6551E16C" w14:textId="6364BA59" w:rsidR="003B391E" w:rsidRPr="0089225D" w:rsidRDefault="004638D2" w:rsidP="0089225D">
      <w:pPr>
        <w:rPr>
          <w:rFonts w:ascii="Arial" w:hAnsi="Arial" w:cs="Arial"/>
          <w:sz w:val="24"/>
          <w:szCs w:val="24"/>
        </w:rPr>
      </w:pPr>
      <w:r w:rsidRPr="0089225D">
        <w:rPr>
          <w:rFonts w:cstheme="minorHAnsi"/>
          <w:sz w:val="24"/>
          <w:szCs w:val="24"/>
        </w:rPr>
        <w:t>We support the government's aims of improving opportunities for access within a healthy economy while reducing damaging emissions and protecting the World Heritage site. However we have some concern that without consideration of alternative provision, as recommended above, this proposal could be damaging to these essential policies.</w:t>
      </w:r>
    </w:p>
    <w:p w14:paraId="60486166" w14:textId="47F83754" w:rsidR="00573B4D" w:rsidRPr="0089225D" w:rsidRDefault="00C747D0" w:rsidP="00573B4D">
      <w:pPr>
        <w:spacing w:line="240" w:lineRule="auto"/>
        <w:rPr>
          <w:rFonts w:ascii="Arial" w:hAnsi="Arial" w:cs="Arial"/>
          <w:sz w:val="24"/>
          <w:szCs w:val="24"/>
        </w:rPr>
      </w:pPr>
      <w:r w:rsidRPr="0089225D">
        <w:rPr>
          <w:rFonts w:ascii="Arial" w:hAnsi="Arial" w:cs="Arial"/>
          <w:sz w:val="24"/>
          <w:szCs w:val="24"/>
        </w:rPr>
        <w:t>Vinita Nawathe</w:t>
      </w:r>
      <w:r w:rsidR="00573B4D" w:rsidRPr="0089225D">
        <w:rPr>
          <w:rFonts w:ascii="Arial" w:hAnsi="Arial" w:cs="Arial"/>
          <w:sz w:val="24"/>
          <w:szCs w:val="24"/>
        </w:rPr>
        <w:tab/>
      </w:r>
      <w:r w:rsidR="00573B4D" w:rsidRPr="0089225D">
        <w:rPr>
          <w:rFonts w:ascii="Arial" w:hAnsi="Arial" w:cs="Arial"/>
          <w:sz w:val="24"/>
          <w:szCs w:val="24"/>
        </w:rPr>
        <w:tab/>
      </w:r>
      <w:r w:rsidR="00573B4D" w:rsidRPr="0089225D">
        <w:rPr>
          <w:rFonts w:ascii="Arial" w:hAnsi="Arial" w:cs="Arial"/>
          <w:sz w:val="24"/>
          <w:szCs w:val="24"/>
        </w:rPr>
        <w:tab/>
      </w:r>
      <w:r w:rsidR="00573B4D" w:rsidRPr="0089225D">
        <w:rPr>
          <w:rFonts w:ascii="Arial" w:hAnsi="Arial" w:cs="Arial"/>
          <w:sz w:val="24"/>
          <w:szCs w:val="24"/>
        </w:rPr>
        <w:tab/>
      </w:r>
      <w:r w:rsidR="00573B4D" w:rsidRPr="0089225D">
        <w:rPr>
          <w:rFonts w:ascii="Arial" w:hAnsi="Arial" w:cs="Arial"/>
          <w:sz w:val="24"/>
          <w:szCs w:val="24"/>
        </w:rPr>
        <w:tab/>
      </w:r>
      <w:r w:rsidR="00B830AA" w:rsidRPr="0089225D">
        <w:rPr>
          <w:rFonts w:ascii="Arial" w:hAnsi="Arial" w:cs="Arial"/>
          <w:sz w:val="24"/>
          <w:szCs w:val="24"/>
        </w:rPr>
        <w:tab/>
      </w:r>
      <w:r w:rsidR="00B830AA" w:rsidRPr="0089225D">
        <w:rPr>
          <w:rFonts w:ascii="Arial" w:hAnsi="Arial" w:cs="Arial"/>
          <w:sz w:val="24"/>
          <w:szCs w:val="24"/>
        </w:rPr>
        <w:tab/>
      </w:r>
      <w:r w:rsidR="004638D2" w:rsidRPr="0089225D">
        <w:rPr>
          <w:rFonts w:ascii="Arial" w:hAnsi="Arial" w:cs="Arial"/>
          <w:sz w:val="24"/>
          <w:szCs w:val="24"/>
        </w:rPr>
        <w:t>5 March</w:t>
      </w:r>
      <w:r w:rsidR="00573B4D" w:rsidRPr="0089225D">
        <w:rPr>
          <w:rFonts w:ascii="Arial" w:hAnsi="Arial" w:cs="Arial"/>
          <w:sz w:val="24"/>
          <w:szCs w:val="24"/>
        </w:rPr>
        <w:t xml:space="preserve"> 2017</w:t>
      </w:r>
    </w:p>
    <w:p w14:paraId="1141EB77" w14:textId="77777777" w:rsidR="003B391E" w:rsidRPr="0089225D" w:rsidRDefault="003B391E" w:rsidP="00573B4D">
      <w:pPr>
        <w:spacing w:line="240" w:lineRule="auto"/>
        <w:rPr>
          <w:rFonts w:ascii="Arial" w:hAnsi="Arial" w:cs="Arial"/>
          <w:sz w:val="24"/>
          <w:szCs w:val="24"/>
        </w:rPr>
      </w:pPr>
    </w:p>
    <w:p w14:paraId="0ADDD11D" w14:textId="1B8CF94A" w:rsidR="00E10F62" w:rsidRPr="0089225D" w:rsidRDefault="00C747D0" w:rsidP="00573B4D">
      <w:pPr>
        <w:spacing w:line="240" w:lineRule="auto"/>
        <w:rPr>
          <w:rFonts w:ascii="Arial" w:hAnsi="Arial" w:cs="Arial"/>
          <w:sz w:val="24"/>
          <w:szCs w:val="24"/>
        </w:rPr>
      </w:pPr>
      <w:r w:rsidRPr="0089225D">
        <w:rPr>
          <w:rFonts w:ascii="Arial" w:hAnsi="Arial" w:cs="Arial"/>
          <w:sz w:val="24"/>
          <w:szCs w:val="24"/>
        </w:rPr>
        <w:t>Chair</w:t>
      </w:r>
      <w:r w:rsidR="00573B4D" w:rsidRPr="0089225D">
        <w:rPr>
          <w:rFonts w:ascii="Arial" w:hAnsi="Arial" w:cs="Arial"/>
          <w:sz w:val="24"/>
          <w:szCs w:val="24"/>
        </w:rPr>
        <w:t xml:space="preserve">, </w:t>
      </w:r>
      <w:r w:rsidR="00D5647C" w:rsidRPr="0089225D">
        <w:rPr>
          <w:rFonts w:eastAsia="Times New Roman" w:cstheme="minorHAnsi"/>
          <w:color w:val="000000"/>
          <w:sz w:val="24"/>
          <w:szCs w:val="24"/>
          <w:lang w:eastAsia="en-GB"/>
        </w:rPr>
        <w:t>TravelWatch SouthWest CIC</w:t>
      </w:r>
    </w:p>
    <w:p w14:paraId="14934A12" w14:textId="77777777" w:rsidR="00573B4D" w:rsidRPr="0089225D" w:rsidRDefault="00B97A62" w:rsidP="00573B4D">
      <w:pPr>
        <w:shd w:val="clear" w:color="auto" w:fill="FFFFFF"/>
        <w:spacing w:after="0" w:line="240" w:lineRule="auto"/>
        <w:rPr>
          <w:rFonts w:eastAsia="Times New Roman" w:cstheme="minorHAnsi"/>
          <w:color w:val="000000"/>
          <w:sz w:val="24"/>
          <w:szCs w:val="24"/>
          <w:lang w:eastAsia="en-GB"/>
        </w:rPr>
      </w:pPr>
      <w:hyperlink r:id="rId9" w:history="1">
        <w:r w:rsidR="00573B4D" w:rsidRPr="0089225D">
          <w:rPr>
            <w:rStyle w:val="Hyperlink"/>
            <w:rFonts w:eastAsia="Times New Roman" w:cstheme="minorHAnsi"/>
            <w:sz w:val="24"/>
            <w:szCs w:val="24"/>
            <w:lang w:eastAsia="en-GB"/>
          </w:rPr>
          <w:t>secretary@travelwatchsouthwest.org</w:t>
        </w:r>
      </w:hyperlink>
    </w:p>
    <w:p w14:paraId="6A5D6E65" w14:textId="77777777" w:rsidR="00B830AA" w:rsidRPr="00573B4D" w:rsidRDefault="00B830AA" w:rsidP="00573B4D">
      <w:pPr>
        <w:shd w:val="clear" w:color="auto" w:fill="FFFFFF"/>
        <w:spacing w:after="0" w:line="240" w:lineRule="auto"/>
        <w:rPr>
          <w:rFonts w:eastAsia="Times New Roman" w:cstheme="minorHAnsi"/>
          <w:color w:val="000000"/>
          <w:sz w:val="24"/>
          <w:szCs w:val="24"/>
          <w:lang w:eastAsia="en-GB"/>
        </w:rPr>
      </w:pPr>
    </w:p>
    <w:p w14:paraId="321AFE29" w14:textId="77777777" w:rsidR="00E10F62" w:rsidRDefault="00E10F62" w:rsidP="00617B94">
      <w:pPr>
        <w:shd w:val="clear" w:color="auto" w:fill="FFFFFF"/>
        <w:spacing w:after="0" w:line="240" w:lineRule="auto"/>
        <w:rPr>
          <w:rFonts w:ascii="Helvetica" w:eastAsia="Times New Roman" w:hAnsi="Helvetica" w:cs="Helvetica"/>
          <w:color w:val="000000"/>
          <w:sz w:val="24"/>
          <w:szCs w:val="24"/>
          <w:lang w:eastAsia="en-GB"/>
        </w:rPr>
      </w:pPr>
    </w:p>
    <w:p w14:paraId="6FAF78DA" w14:textId="77777777" w:rsidR="003B391E" w:rsidRDefault="003B391E" w:rsidP="00617B94">
      <w:pPr>
        <w:shd w:val="clear" w:color="auto" w:fill="FFFFFF"/>
        <w:spacing w:after="0" w:line="240" w:lineRule="auto"/>
        <w:rPr>
          <w:rFonts w:ascii="Helvetica" w:eastAsia="Times New Roman" w:hAnsi="Helvetica" w:cs="Helvetica"/>
          <w:color w:val="000000"/>
          <w:sz w:val="24"/>
          <w:szCs w:val="24"/>
          <w:lang w:eastAsia="en-GB"/>
        </w:rPr>
      </w:pPr>
    </w:p>
    <w:p w14:paraId="39BC4499" w14:textId="77777777" w:rsidR="003B391E" w:rsidRDefault="003B391E" w:rsidP="00617B94">
      <w:pPr>
        <w:shd w:val="clear" w:color="auto" w:fill="FFFFFF"/>
        <w:spacing w:after="0" w:line="240" w:lineRule="auto"/>
        <w:rPr>
          <w:rFonts w:ascii="Helvetica" w:eastAsia="Times New Roman" w:hAnsi="Helvetica" w:cs="Helvetica"/>
          <w:color w:val="000000"/>
          <w:sz w:val="24"/>
          <w:szCs w:val="24"/>
          <w:lang w:eastAsia="en-GB"/>
        </w:rPr>
      </w:pPr>
    </w:p>
    <w:p w14:paraId="06A06FBC" w14:textId="77777777" w:rsidR="003B391E" w:rsidRDefault="003B391E" w:rsidP="00617B94">
      <w:pPr>
        <w:shd w:val="clear" w:color="auto" w:fill="FFFFFF"/>
        <w:spacing w:after="0" w:line="240" w:lineRule="auto"/>
        <w:rPr>
          <w:rFonts w:ascii="Helvetica" w:eastAsia="Times New Roman" w:hAnsi="Helvetica" w:cs="Helvetica"/>
          <w:color w:val="000000"/>
          <w:sz w:val="24"/>
          <w:szCs w:val="24"/>
          <w:lang w:eastAsia="en-GB"/>
        </w:rPr>
      </w:pPr>
    </w:p>
    <w:p w14:paraId="53EB4415" w14:textId="77777777" w:rsidR="003B391E" w:rsidRDefault="003B391E" w:rsidP="00617B94">
      <w:pPr>
        <w:shd w:val="clear" w:color="auto" w:fill="FFFFFF"/>
        <w:spacing w:after="0" w:line="240" w:lineRule="auto"/>
        <w:rPr>
          <w:rFonts w:ascii="Helvetica" w:eastAsia="Times New Roman" w:hAnsi="Helvetica" w:cs="Helvetica"/>
          <w:color w:val="000000"/>
          <w:sz w:val="24"/>
          <w:szCs w:val="24"/>
          <w:lang w:eastAsia="en-GB"/>
        </w:rPr>
      </w:pPr>
    </w:p>
    <w:p w14:paraId="039FA9BB" w14:textId="77777777" w:rsidR="003B391E" w:rsidRDefault="003B391E" w:rsidP="00617B94">
      <w:pPr>
        <w:shd w:val="clear" w:color="auto" w:fill="FFFFFF"/>
        <w:spacing w:after="0" w:line="240" w:lineRule="auto"/>
        <w:rPr>
          <w:rFonts w:ascii="Helvetica" w:eastAsia="Times New Roman" w:hAnsi="Helvetica" w:cs="Helvetica"/>
          <w:color w:val="000000"/>
          <w:sz w:val="24"/>
          <w:szCs w:val="24"/>
          <w:lang w:eastAsia="en-GB"/>
        </w:rPr>
      </w:pPr>
    </w:p>
    <w:p w14:paraId="1F3F2515" w14:textId="77777777" w:rsidR="003B391E" w:rsidRDefault="003B391E" w:rsidP="00617B94">
      <w:pPr>
        <w:shd w:val="clear" w:color="auto" w:fill="FFFFFF"/>
        <w:spacing w:after="0" w:line="240" w:lineRule="auto"/>
        <w:rPr>
          <w:rFonts w:ascii="Helvetica" w:eastAsia="Times New Roman" w:hAnsi="Helvetica" w:cs="Helvetica"/>
          <w:color w:val="000000"/>
          <w:sz w:val="24"/>
          <w:szCs w:val="24"/>
          <w:lang w:eastAsia="en-GB"/>
        </w:rPr>
      </w:pPr>
    </w:p>
    <w:p w14:paraId="547E484E" w14:textId="77777777" w:rsidR="003B391E" w:rsidRDefault="003B391E" w:rsidP="00617B94">
      <w:pPr>
        <w:shd w:val="clear" w:color="auto" w:fill="FFFFFF"/>
        <w:spacing w:after="0" w:line="240" w:lineRule="auto"/>
        <w:rPr>
          <w:rFonts w:ascii="Helvetica" w:eastAsia="Times New Roman" w:hAnsi="Helvetica" w:cs="Helvetica"/>
          <w:color w:val="000000"/>
          <w:sz w:val="24"/>
          <w:szCs w:val="24"/>
          <w:lang w:eastAsia="en-GB"/>
        </w:rPr>
      </w:pPr>
    </w:p>
    <w:p w14:paraId="0BA8C296" w14:textId="77777777" w:rsidR="003B391E" w:rsidRDefault="003B391E" w:rsidP="00617B94">
      <w:pPr>
        <w:shd w:val="clear" w:color="auto" w:fill="FFFFFF"/>
        <w:spacing w:after="0" w:line="240" w:lineRule="auto"/>
        <w:rPr>
          <w:rFonts w:ascii="Helvetica" w:eastAsia="Times New Roman" w:hAnsi="Helvetica" w:cs="Helvetica"/>
          <w:color w:val="000000"/>
          <w:sz w:val="24"/>
          <w:szCs w:val="24"/>
          <w:lang w:eastAsia="en-GB"/>
        </w:rPr>
      </w:pPr>
    </w:p>
    <w:p w14:paraId="643DBDB2" w14:textId="77777777" w:rsidR="003B391E" w:rsidRDefault="003B391E" w:rsidP="00617B94">
      <w:pPr>
        <w:shd w:val="clear" w:color="auto" w:fill="FFFFFF"/>
        <w:spacing w:after="0" w:line="240" w:lineRule="auto"/>
        <w:rPr>
          <w:rFonts w:ascii="Helvetica" w:eastAsia="Times New Roman" w:hAnsi="Helvetica" w:cs="Helvetica"/>
          <w:color w:val="000000"/>
          <w:sz w:val="24"/>
          <w:szCs w:val="24"/>
          <w:lang w:eastAsia="en-GB"/>
        </w:rPr>
      </w:pPr>
    </w:p>
    <w:p w14:paraId="2FA34143" w14:textId="77777777" w:rsidR="003B391E" w:rsidRDefault="003B391E" w:rsidP="00617B94">
      <w:pPr>
        <w:shd w:val="clear" w:color="auto" w:fill="FFFFFF"/>
        <w:spacing w:after="0" w:line="240" w:lineRule="auto"/>
        <w:rPr>
          <w:rFonts w:ascii="Helvetica" w:eastAsia="Times New Roman" w:hAnsi="Helvetica" w:cs="Helvetica"/>
          <w:color w:val="000000"/>
          <w:sz w:val="24"/>
          <w:szCs w:val="24"/>
          <w:lang w:eastAsia="en-GB"/>
        </w:rPr>
      </w:pPr>
    </w:p>
    <w:p w14:paraId="250B7AE3" w14:textId="77777777" w:rsidR="003B391E" w:rsidRDefault="003B391E" w:rsidP="00617B94">
      <w:pPr>
        <w:shd w:val="clear" w:color="auto" w:fill="FFFFFF"/>
        <w:spacing w:after="0" w:line="240" w:lineRule="auto"/>
        <w:rPr>
          <w:rFonts w:ascii="Helvetica" w:eastAsia="Times New Roman" w:hAnsi="Helvetica" w:cs="Helvetica"/>
          <w:color w:val="000000"/>
          <w:sz w:val="24"/>
          <w:szCs w:val="24"/>
          <w:lang w:eastAsia="en-GB"/>
        </w:rPr>
      </w:pPr>
    </w:p>
    <w:p w14:paraId="44761E3F" w14:textId="77777777" w:rsidR="003B391E" w:rsidRDefault="003B391E" w:rsidP="00617B94">
      <w:pPr>
        <w:shd w:val="clear" w:color="auto" w:fill="FFFFFF"/>
        <w:spacing w:after="0" w:line="240" w:lineRule="auto"/>
        <w:rPr>
          <w:rFonts w:ascii="Helvetica" w:eastAsia="Times New Roman" w:hAnsi="Helvetica" w:cs="Helvetica"/>
          <w:color w:val="000000"/>
          <w:sz w:val="24"/>
          <w:szCs w:val="24"/>
          <w:lang w:eastAsia="en-GB"/>
        </w:rPr>
      </w:pPr>
    </w:p>
    <w:p w14:paraId="0273312E" w14:textId="77777777" w:rsidR="003B391E" w:rsidRDefault="003B391E" w:rsidP="00617B94">
      <w:pPr>
        <w:shd w:val="clear" w:color="auto" w:fill="FFFFFF"/>
        <w:spacing w:after="0" w:line="240" w:lineRule="auto"/>
        <w:rPr>
          <w:rFonts w:ascii="Helvetica" w:eastAsia="Times New Roman" w:hAnsi="Helvetica" w:cs="Helvetica"/>
          <w:color w:val="000000"/>
          <w:sz w:val="24"/>
          <w:szCs w:val="24"/>
          <w:lang w:eastAsia="en-GB"/>
        </w:rPr>
      </w:pPr>
    </w:p>
    <w:p w14:paraId="18326078" w14:textId="77777777" w:rsidR="003B391E" w:rsidRDefault="003B391E" w:rsidP="00617B94">
      <w:pPr>
        <w:shd w:val="clear" w:color="auto" w:fill="FFFFFF"/>
        <w:spacing w:after="0" w:line="240" w:lineRule="auto"/>
        <w:rPr>
          <w:rFonts w:ascii="Helvetica" w:eastAsia="Times New Roman" w:hAnsi="Helvetica" w:cs="Helvetica"/>
          <w:color w:val="000000"/>
          <w:sz w:val="24"/>
          <w:szCs w:val="24"/>
          <w:lang w:eastAsia="en-GB"/>
        </w:rPr>
      </w:pPr>
    </w:p>
    <w:p w14:paraId="5FAB9C42" w14:textId="77777777" w:rsidR="003B391E" w:rsidRDefault="003B391E" w:rsidP="00617B94">
      <w:pPr>
        <w:shd w:val="clear" w:color="auto" w:fill="FFFFFF"/>
        <w:spacing w:after="0" w:line="240" w:lineRule="auto"/>
        <w:rPr>
          <w:rFonts w:ascii="Helvetica" w:eastAsia="Times New Roman" w:hAnsi="Helvetica" w:cs="Helvetica"/>
          <w:color w:val="000000"/>
          <w:sz w:val="24"/>
          <w:szCs w:val="24"/>
          <w:lang w:eastAsia="en-GB"/>
        </w:rPr>
      </w:pPr>
    </w:p>
    <w:p w14:paraId="55967774" w14:textId="77777777" w:rsidR="003B391E" w:rsidRDefault="003B391E" w:rsidP="00617B94">
      <w:pPr>
        <w:shd w:val="clear" w:color="auto" w:fill="FFFFFF"/>
        <w:spacing w:after="0" w:line="240" w:lineRule="auto"/>
        <w:rPr>
          <w:rFonts w:ascii="Helvetica" w:eastAsia="Times New Roman" w:hAnsi="Helvetica" w:cs="Helvetica"/>
          <w:color w:val="000000"/>
          <w:sz w:val="24"/>
          <w:szCs w:val="24"/>
          <w:lang w:eastAsia="en-GB"/>
        </w:rPr>
      </w:pPr>
    </w:p>
    <w:p w14:paraId="08717110" w14:textId="77777777" w:rsidR="003B391E" w:rsidRDefault="003B391E" w:rsidP="00617B94">
      <w:pPr>
        <w:shd w:val="clear" w:color="auto" w:fill="FFFFFF"/>
        <w:spacing w:after="0" w:line="240" w:lineRule="auto"/>
        <w:rPr>
          <w:rFonts w:ascii="Helvetica" w:eastAsia="Times New Roman" w:hAnsi="Helvetica" w:cs="Helvetica"/>
          <w:color w:val="000000"/>
          <w:sz w:val="24"/>
          <w:szCs w:val="24"/>
          <w:lang w:eastAsia="en-GB"/>
        </w:rPr>
      </w:pPr>
    </w:p>
    <w:p w14:paraId="030B3714" w14:textId="77777777" w:rsidR="003B391E" w:rsidRDefault="003B391E" w:rsidP="00617B94">
      <w:pPr>
        <w:shd w:val="clear" w:color="auto" w:fill="FFFFFF"/>
        <w:spacing w:after="0" w:line="240" w:lineRule="auto"/>
        <w:rPr>
          <w:rFonts w:ascii="Helvetica" w:eastAsia="Times New Roman" w:hAnsi="Helvetica" w:cs="Helvetica"/>
          <w:color w:val="000000"/>
          <w:sz w:val="24"/>
          <w:szCs w:val="24"/>
          <w:lang w:eastAsia="en-GB"/>
        </w:rPr>
      </w:pPr>
    </w:p>
    <w:p w14:paraId="604C9996" w14:textId="77777777" w:rsidR="003B391E" w:rsidRDefault="003B391E" w:rsidP="00617B94">
      <w:pPr>
        <w:shd w:val="clear" w:color="auto" w:fill="FFFFFF"/>
        <w:spacing w:after="0" w:line="240" w:lineRule="auto"/>
        <w:rPr>
          <w:rFonts w:ascii="Helvetica" w:eastAsia="Times New Roman" w:hAnsi="Helvetica" w:cs="Helvetica"/>
          <w:color w:val="000000"/>
          <w:sz w:val="24"/>
          <w:szCs w:val="24"/>
          <w:lang w:eastAsia="en-GB"/>
        </w:rPr>
      </w:pPr>
    </w:p>
    <w:p w14:paraId="75ACE67C" w14:textId="77777777" w:rsidR="003B391E" w:rsidRDefault="003B391E" w:rsidP="00617B94">
      <w:pPr>
        <w:shd w:val="clear" w:color="auto" w:fill="FFFFFF"/>
        <w:spacing w:after="0" w:line="240" w:lineRule="auto"/>
        <w:rPr>
          <w:rFonts w:ascii="Helvetica" w:eastAsia="Times New Roman" w:hAnsi="Helvetica" w:cs="Helvetica"/>
          <w:color w:val="000000"/>
          <w:sz w:val="24"/>
          <w:szCs w:val="24"/>
          <w:lang w:eastAsia="en-GB"/>
        </w:rPr>
      </w:pPr>
    </w:p>
    <w:p w14:paraId="05130F79" w14:textId="77777777" w:rsidR="003B391E" w:rsidRDefault="003B391E" w:rsidP="00617B94">
      <w:pPr>
        <w:shd w:val="clear" w:color="auto" w:fill="FFFFFF"/>
        <w:spacing w:after="0" w:line="240" w:lineRule="auto"/>
        <w:rPr>
          <w:rFonts w:ascii="Helvetica" w:eastAsia="Times New Roman" w:hAnsi="Helvetica" w:cs="Helvetica"/>
          <w:color w:val="000000"/>
          <w:sz w:val="24"/>
          <w:szCs w:val="24"/>
          <w:lang w:eastAsia="en-GB"/>
        </w:rPr>
      </w:pPr>
    </w:p>
    <w:p w14:paraId="47454224" w14:textId="77777777" w:rsidR="003B391E" w:rsidRDefault="003B391E" w:rsidP="00617B94">
      <w:pPr>
        <w:shd w:val="clear" w:color="auto" w:fill="FFFFFF"/>
        <w:spacing w:after="0" w:line="240" w:lineRule="auto"/>
        <w:rPr>
          <w:rFonts w:ascii="Helvetica" w:eastAsia="Times New Roman" w:hAnsi="Helvetica" w:cs="Helvetica"/>
          <w:color w:val="000000"/>
          <w:sz w:val="24"/>
          <w:szCs w:val="24"/>
          <w:lang w:eastAsia="en-GB"/>
        </w:rPr>
      </w:pPr>
    </w:p>
    <w:p w14:paraId="470726DC" w14:textId="77777777" w:rsidR="003B391E" w:rsidRDefault="003B391E" w:rsidP="00617B94">
      <w:pPr>
        <w:shd w:val="clear" w:color="auto" w:fill="FFFFFF"/>
        <w:spacing w:after="0" w:line="240" w:lineRule="auto"/>
        <w:rPr>
          <w:rFonts w:ascii="Helvetica" w:eastAsia="Times New Roman" w:hAnsi="Helvetica" w:cs="Helvetica"/>
          <w:color w:val="000000"/>
          <w:sz w:val="24"/>
          <w:szCs w:val="24"/>
          <w:lang w:eastAsia="en-GB"/>
        </w:rPr>
      </w:pPr>
    </w:p>
    <w:p w14:paraId="786AA035" w14:textId="77777777" w:rsidR="003B391E" w:rsidRDefault="003B391E" w:rsidP="00617B94">
      <w:pPr>
        <w:shd w:val="clear" w:color="auto" w:fill="FFFFFF"/>
        <w:spacing w:after="0" w:line="240" w:lineRule="auto"/>
        <w:rPr>
          <w:rFonts w:ascii="Helvetica" w:eastAsia="Times New Roman" w:hAnsi="Helvetica" w:cs="Helvetica"/>
          <w:color w:val="000000"/>
          <w:sz w:val="24"/>
          <w:szCs w:val="24"/>
          <w:lang w:eastAsia="en-GB"/>
        </w:rPr>
      </w:pPr>
    </w:p>
    <w:p w14:paraId="254D5C86" w14:textId="77777777" w:rsidR="003B391E" w:rsidRDefault="003B391E" w:rsidP="00573B4D">
      <w:pPr>
        <w:spacing w:after="0" w:line="276" w:lineRule="auto"/>
        <w:ind w:left="2160" w:firstLine="720"/>
      </w:pPr>
    </w:p>
    <w:p w14:paraId="605937A5" w14:textId="77777777" w:rsidR="00D5647C" w:rsidRDefault="00B97A62" w:rsidP="00573B4D">
      <w:pPr>
        <w:spacing w:after="0" w:line="276" w:lineRule="auto"/>
        <w:ind w:left="2160" w:firstLine="720"/>
        <w:rPr>
          <w:rStyle w:val="Hyperlink"/>
          <w:b/>
          <w:sz w:val="28"/>
          <w:szCs w:val="28"/>
        </w:rPr>
      </w:pPr>
      <w:hyperlink r:id="rId10" w:history="1">
        <w:r w:rsidR="00D5647C" w:rsidRPr="00900001">
          <w:rPr>
            <w:rStyle w:val="Hyperlink"/>
            <w:b/>
            <w:sz w:val="28"/>
            <w:szCs w:val="28"/>
          </w:rPr>
          <w:t>www.travelwatchsouthwest.org</w:t>
        </w:r>
      </w:hyperlink>
    </w:p>
    <w:p w14:paraId="2D910CBD" w14:textId="77777777" w:rsidR="003B391E" w:rsidRDefault="003B391E" w:rsidP="00573B4D">
      <w:pPr>
        <w:spacing w:after="0" w:line="276" w:lineRule="auto"/>
        <w:ind w:left="2160" w:firstLine="720"/>
        <w:rPr>
          <w:b/>
          <w:sz w:val="28"/>
          <w:szCs w:val="28"/>
        </w:rPr>
      </w:pPr>
    </w:p>
    <w:p w14:paraId="59E108B8" w14:textId="77777777" w:rsidR="003B391E" w:rsidRDefault="003B391E" w:rsidP="00573B4D">
      <w:pPr>
        <w:shd w:val="clear" w:color="auto" w:fill="FEFEFE"/>
        <w:spacing w:after="0" w:line="240" w:lineRule="auto"/>
        <w:jc w:val="center"/>
        <w:rPr>
          <w:rFonts w:eastAsia="Times New Roman" w:cs="Times New Roman"/>
          <w:sz w:val="21"/>
          <w:szCs w:val="21"/>
          <w:lang w:eastAsia="en-GB"/>
        </w:rPr>
      </w:pPr>
      <w:r>
        <w:rPr>
          <w:rFonts w:eastAsia="Times New Roman" w:cs="Times New Roman"/>
          <w:sz w:val="21"/>
          <w:szCs w:val="21"/>
          <w:lang w:eastAsia="en-GB"/>
        </w:rPr>
        <w:lastRenderedPageBreak/>
        <w:t>Directors: Nick Buckland; Frank Chambers; Tim Davies; Graham Ellis, Richard Gamble; Christopher Irwin; Cate Le Grice Mack; Vinita Nawathe; James White</w:t>
      </w:r>
    </w:p>
    <w:p w14:paraId="1CBCAD1E" w14:textId="291853A3" w:rsidR="00D5647C" w:rsidRPr="00A96990" w:rsidRDefault="003B391E" w:rsidP="00573B4D">
      <w:pPr>
        <w:shd w:val="clear" w:color="auto" w:fill="FEFEFE"/>
        <w:spacing w:after="0" w:line="240" w:lineRule="auto"/>
        <w:jc w:val="center"/>
        <w:rPr>
          <w:rFonts w:eastAsia="Times New Roman" w:cs="Times New Roman"/>
          <w:sz w:val="21"/>
          <w:szCs w:val="21"/>
          <w:lang w:eastAsia="en-GB"/>
        </w:rPr>
      </w:pPr>
      <w:r>
        <w:rPr>
          <w:rFonts w:eastAsia="Times New Roman" w:cs="Times New Roman"/>
          <w:sz w:val="21"/>
          <w:szCs w:val="21"/>
          <w:lang w:eastAsia="en-GB"/>
        </w:rPr>
        <w:t xml:space="preserve"> </w:t>
      </w:r>
      <w:r w:rsidR="00D5647C" w:rsidRPr="00A96990">
        <w:rPr>
          <w:rFonts w:eastAsia="Times New Roman" w:cs="Times New Roman"/>
          <w:sz w:val="21"/>
          <w:szCs w:val="21"/>
          <w:lang w:eastAsia="en-GB"/>
        </w:rPr>
        <w:t>TravelWatch SouthWest CIC is a company limited by guarantee.</w:t>
      </w:r>
      <w:r w:rsidR="00573B4D">
        <w:rPr>
          <w:rFonts w:eastAsia="Times New Roman" w:cs="Times New Roman"/>
          <w:sz w:val="21"/>
          <w:szCs w:val="21"/>
          <w:lang w:eastAsia="en-GB"/>
        </w:rPr>
        <w:t xml:space="preserve"> </w:t>
      </w:r>
      <w:r w:rsidR="00D5647C" w:rsidRPr="00A96990">
        <w:rPr>
          <w:rFonts w:eastAsia="Times New Roman" w:cs="Times New Roman"/>
          <w:sz w:val="21"/>
          <w:szCs w:val="21"/>
          <w:lang w:eastAsia="en-GB"/>
        </w:rPr>
        <w:t>Registration Number: </w:t>
      </w:r>
      <w:hyperlink r:id="rId11" w:history="1">
        <w:r w:rsidR="00D5647C" w:rsidRPr="00A96990">
          <w:rPr>
            <w:rFonts w:eastAsia="Times New Roman" w:cs="Times New Roman"/>
            <w:sz w:val="21"/>
            <w:szCs w:val="21"/>
            <w:lang w:eastAsia="en-GB"/>
          </w:rPr>
          <w:t>5542697</w:t>
        </w:r>
      </w:hyperlink>
    </w:p>
    <w:p w14:paraId="0D4A1C9C" w14:textId="77777777" w:rsidR="00D5647C" w:rsidRPr="00A96990" w:rsidRDefault="00D5647C" w:rsidP="00D5647C">
      <w:pPr>
        <w:shd w:val="clear" w:color="auto" w:fill="FEFEFE"/>
        <w:spacing w:after="0" w:line="240" w:lineRule="auto"/>
        <w:jc w:val="center"/>
        <w:rPr>
          <w:rFonts w:eastAsia="Times New Roman" w:cs="Times New Roman"/>
          <w:sz w:val="21"/>
          <w:szCs w:val="21"/>
          <w:lang w:eastAsia="en-GB"/>
        </w:rPr>
      </w:pPr>
      <w:r w:rsidRPr="00A96990">
        <w:rPr>
          <w:rFonts w:eastAsia="Times New Roman" w:cs="Times New Roman"/>
          <w:sz w:val="21"/>
          <w:szCs w:val="21"/>
          <w:lang w:eastAsia="en-GB"/>
        </w:rPr>
        <w:t>Registered Office: The Old Carriage Works, Moresk Road, Truro, Cornwall TR1 1DG</w:t>
      </w:r>
    </w:p>
    <w:p w14:paraId="006E349B" w14:textId="3DE45FB0" w:rsidR="00E10F62" w:rsidRPr="00E10F62" w:rsidRDefault="00E10F62" w:rsidP="00617B94">
      <w:pPr>
        <w:shd w:val="clear" w:color="auto" w:fill="FFFFFF"/>
        <w:spacing w:after="0" w:line="240" w:lineRule="auto"/>
        <w:rPr>
          <w:rFonts w:ascii="Helvetica" w:eastAsia="Times New Roman" w:hAnsi="Helvetica" w:cs="Helvetica"/>
          <w:color w:val="000000"/>
          <w:sz w:val="24"/>
          <w:szCs w:val="24"/>
          <w:lang w:eastAsia="en-GB"/>
        </w:rPr>
      </w:pPr>
    </w:p>
    <w:sectPr w:rsidR="00E10F62" w:rsidRPr="00E10F62" w:rsidSect="00B830AA">
      <w:footerReference w:type="default" r:id="rId12"/>
      <w:headerReference w:type="first" r:id="rId13"/>
      <w:pgSz w:w="11906" w:h="16838"/>
      <w:pgMar w:top="1440" w:right="1440" w:bottom="1440" w:left="1440" w:header="708" w:footer="283"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2C3AF6" w14:textId="77777777" w:rsidR="00B97A62" w:rsidRDefault="00B97A62" w:rsidP="0011162E">
      <w:pPr>
        <w:spacing w:after="0" w:line="240" w:lineRule="auto"/>
      </w:pPr>
      <w:r>
        <w:separator/>
      </w:r>
    </w:p>
  </w:endnote>
  <w:endnote w:type="continuationSeparator" w:id="0">
    <w:p w14:paraId="07F62F9E" w14:textId="77777777" w:rsidR="00B97A62" w:rsidRDefault="00B97A62" w:rsidP="001116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9349199"/>
      <w:docPartObj>
        <w:docPartGallery w:val="Page Numbers (Bottom of Page)"/>
        <w:docPartUnique/>
      </w:docPartObj>
    </w:sdtPr>
    <w:sdtEndPr>
      <w:rPr>
        <w:noProof/>
      </w:rPr>
    </w:sdtEndPr>
    <w:sdtContent>
      <w:p w14:paraId="008B3B37" w14:textId="77777777" w:rsidR="003E1DD0" w:rsidRDefault="003E1DD0">
        <w:pPr>
          <w:pStyle w:val="Footer"/>
          <w:jc w:val="right"/>
        </w:pPr>
        <w:r>
          <w:fldChar w:fldCharType="begin"/>
        </w:r>
        <w:r>
          <w:instrText xml:space="preserve"> PAGE   \* MERGEFORMAT </w:instrText>
        </w:r>
        <w:r>
          <w:fldChar w:fldCharType="separate"/>
        </w:r>
        <w:r w:rsidR="0089225D">
          <w:rPr>
            <w:noProof/>
          </w:rPr>
          <w:t>5</w:t>
        </w:r>
        <w:r>
          <w:rPr>
            <w:noProof/>
          </w:rPr>
          <w:fldChar w:fldCharType="end"/>
        </w:r>
      </w:p>
    </w:sdtContent>
  </w:sdt>
  <w:p w14:paraId="15C450EC" w14:textId="77777777" w:rsidR="003E1DD0" w:rsidRDefault="003E1D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1B5679" w14:textId="77777777" w:rsidR="00B97A62" w:rsidRDefault="00B97A62" w:rsidP="0011162E">
      <w:pPr>
        <w:spacing w:after="0" w:line="240" w:lineRule="auto"/>
      </w:pPr>
      <w:r>
        <w:separator/>
      </w:r>
    </w:p>
  </w:footnote>
  <w:footnote w:type="continuationSeparator" w:id="0">
    <w:p w14:paraId="168C19D2" w14:textId="77777777" w:rsidR="00B97A62" w:rsidRDefault="00B97A62" w:rsidP="001116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E3F64" w14:textId="66C3374C" w:rsidR="00C747D0" w:rsidRDefault="00C747D0">
    <w:pPr>
      <w:pStyle w:val="Header"/>
    </w:pPr>
  </w:p>
  <w:p w14:paraId="336B6FE4" w14:textId="77777777" w:rsidR="00C747D0" w:rsidRDefault="00C747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A3137"/>
    <w:multiLevelType w:val="hybridMultilevel"/>
    <w:tmpl w:val="A62A0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6F6F90"/>
    <w:multiLevelType w:val="hybridMultilevel"/>
    <w:tmpl w:val="8F401E1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1E612DE7"/>
    <w:multiLevelType w:val="hybridMultilevel"/>
    <w:tmpl w:val="762252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B50206"/>
    <w:multiLevelType w:val="hybridMultilevel"/>
    <w:tmpl w:val="88A6BE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3A6257"/>
    <w:multiLevelType w:val="multilevel"/>
    <w:tmpl w:val="8236EA9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1DA3D35"/>
    <w:multiLevelType w:val="hybridMultilevel"/>
    <w:tmpl w:val="A1BAE78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B946D99"/>
    <w:multiLevelType w:val="hybridMultilevel"/>
    <w:tmpl w:val="7A64C0F8"/>
    <w:lvl w:ilvl="0" w:tplc="08090001">
      <w:start w:val="1"/>
      <w:numFmt w:val="bullet"/>
      <w:lvlText w:val=""/>
      <w:lvlJc w:val="left"/>
      <w:pPr>
        <w:ind w:left="0" w:hanging="360"/>
      </w:pPr>
      <w:rPr>
        <w:rFonts w:ascii="Symbol" w:hAnsi="Symbol" w:hint="default"/>
      </w:rPr>
    </w:lvl>
    <w:lvl w:ilvl="1" w:tplc="08090003">
      <w:start w:val="1"/>
      <w:numFmt w:val="bullet"/>
      <w:lvlText w:val="o"/>
      <w:lvlJc w:val="left"/>
      <w:pPr>
        <w:ind w:left="720" w:hanging="360"/>
      </w:pPr>
      <w:rPr>
        <w:rFonts w:ascii="Courier New" w:hAnsi="Courier New" w:cs="Courier New" w:hint="default"/>
      </w:rPr>
    </w:lvl>
    <w:lvl w:ilvl="2" w:tplc="08090005">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7" w15:restartNumberingAfterBreak="0">
    <w:nsid w:val="3E1A3B15"/>
    <w:multiLevelType w:val="hybridMultilevel"/>
    <w:tmpl w:val="89D65472"/>
    <w:lvl w:ilvl="0" w:tplc="08090003">
      <w:start w:val="1"/>
      <w:numFmt w:val="bullet"/>
      <w:lvlText w:val="o"/>
      <w:lvlJc w:val="left"/>
      <w:pPr>
        <w:ind w:left="776" w:hanging="360"/>
      </w:pPr>
      <w:rPr>
        <w:rFonts w:ascii="Courier New" w:hAnsi="Courier New" w:cs="Courier New"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8" w15:restartNumberingAfterBreak="0">
    <w:nsid w:val="4A207836"/>
    <w:multiLevelType w:val="hybridMultilevel"/>
    <w:tmpl w:val="0FAED7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9E6559"/>
    <w:multiLevelType w:val="multilevel"/>
    <w:tmpl w:val="BAD2B81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F5252A8"/>
    <w:multiLevelType w:val="hybridMultilevel"/>
    <w:tmpl w:val="85A0CCB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064083"/>
    <w:multiLevelType w:val="hybridMultilevel"/>
    <w:tmpl w:val="66F8AF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F267D72"/>
    <w:multiLevelType w:val="hybridMultilevel"/>
    <w:tmpl w:val="B874C7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0925991"/>
    <w:multiLevelType w:val="multilevel"/>
    <w:tmpl w:val="AA34396E"/>
    <w:lvl w:ilvl="0">
      <w:start w:val="1"/>
      <w:numFmt w:val="decimal"/>
      <w:lvlText w:val="%1)"/>
      <w:lvlJc w:val="left"/>
      <w:pPr>
        <w:ind w:left="1080" w:hanging="360"/>
      </w:pPr>
    </w:lvl>
    <w:lvl w:ilvl="1">
      <w:start w:val="1"/>
      <w:numFmt w:val="decimal"/>
      <w:lvlText w:val="%1.%2."/>
      <w:lvlJc w:val="left"/>
      <w:pPr>
        <w:ind w:left="1512" w:hanging="432"/>
      </w:pPr>
      <w:rPr>
        <w:b w:val="0"/>
      </w:rPr>
    </w:lvl>
    <w:lvl w:ilvl="2">
      <w:start w:val="1"/>
      <w:numFmt w:val="decimal"/>
      <w:lvlText w:val="%1.%2.%3."/>
      <w:lvlJc w:val="left"/>
      <w:pPr>
        <w:ind w:left="1944" w:hanging="504"/>
      </w:pPr>
      <w:rPr>
        <w:b w:val="0"/>
      </w:r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4" w15:restartNumberingAfterBreak="0">
    <w:nsid w:val="774272D7"/>
    <w:multiLevelType w:val="hybridMultilevel"/>
    <w:tmpl w:val="231435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8"/>
  </w:num>
  <w:num w:numId="3">
    <w:abstractNumId w:val="2"/>
  </w:num>
  <w:num w:numId="4">
    <w:abstractNumId w:val="6"/>
  </w:num>
  <w:num w:numId="5">
    <w:abstractNumId w:val="10"/>
  </w:num>
  <w:num w:numId="6">
    <w:abstractNumId w:val="7"/>
  </w:num>
  <w:num w:numId="7">
    <w:abstractNumId w:val="5"/>
  </w:num>
  <w:num w:numId="8">
    <w:abstractNumId w:val="11"/>
  </w:num>
  <w:num w:numId="9">
    <w:abstractNumId w:val="14"/>
  </w:num>
  <w:num w:numId="10">
    <w:abstractNumId w:val="3"/>
  </w:num>
  <w:num w:numId="11">
    <w:abstractNumId w:val="4"/>
  </w:num>
  <w:num w:numId="12">
    <w:abstractNumId w:val="1"/>
  </w:num>
  <w:num w:numId="13">
    <w:abstractNumId w:val="1"/>
  </w:num>
  <w:num w:numId="14">
    <w:abstractNumId w:val="9"/>
  </w:num>
  <w:num w:numId="15">
    <w:abstractNumId w:val="13"/>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7280"/>
    <w:rsid w:val="00022E38"/>
    <w:rsid w:val="00030567"/>
    <w:rsid w:val="00087368"/>
    <w:rsid w:val="001110C2"/>
    <w:rsid w:val="0011162E"/>
    <w:rsid w:val="001272E0"/>
    <w:rsid w:val="00195FE3"/>
    <w:rsid w:val="001A438C"/>
    <w:rsid w:val="001A5ECB"/>
    <w:rsid w:val="001A7045"/>
    <w:rsid w:val="002114B1"/>
    <w:rsid w:val="00242A60"/>
    <w:rsid w:val="00251C60"/>
    <w:rsid w:val="002743E7"/>
    <w:rsid w:val="002754F0"/>
    <w:rsid w:val="002D6726"/>
    <w:rsid w:val="002F70EA"/>
    <w:rsid w:val="002F742E"/>
    <w:rsid w:val="003247BF"/>
    <w:rsid w:val="003517A8"/>
    <w:rsid w:val="00357078"/>
    <w:rsid w:val="003766F9"/>
    <w:rsid w:val="00384048"/>
    <w:rsid w:val="00387924"/>
    <w:rsid w:val="0039696D"/>
    <w:rsid w:val="003B391E"/>
    <w:rsid w:val="003D0E83"/>
    <w:rsid w:val="003D579F"/>
    <w:rsid w:val="003E1DD0"/>
    <w:rsid w:val="004030E7"/>
    <w:rsid w:val="004231F9"/>
    <w:rsid w:val="004246F5"/>
    <w:rsid w:val="0044448A"/>
    <w:rsid w:val="004638D2"/>
    <w:rsid w:val="00495223"/>
    <w:rsid w:val="004B21F8"/>
    <w:rsid w:val="004C7DC8"/>
    <w:rsid w:val="004E6C75"/>
    <w:rsid w:val="00501EE2"/>
    <w:rsid w:val="00502062"/>
    <w:rsid w:val="00516989"/>
    <w:rsid w:val="00522FB4"/>
    <w:rsid w:val="00532927"/>
    <w:rsid w:val="005439D7"/>
    <w:rsid w:val="00561829"/>
    <w:rsid w:val="00573B4D"/>
    <w:rsid w:val="00581F86"/>
    <w:rsid w:val="005A05E6"/>
    <w:rsid w:val="005B13A4"/>
    <w:rsid w:val="005D6533"/>
    <w:rsid w:val="006077D2"/>
    <w:rsid w:val="00617B94"/>
    <w:rsid w:val="00620743"/>
    <w:rsid w:val="0063010F"/>
    <w:rsid w:val="006334DF"/>
    <w:rsid w:val="00646856"/>
    <w:rsid w:val="00654460"/>
    <w:rsid w:val="00670D26"/>
    <w:rsid w:val="006759DC"/>
    <w:rsid w:val="006771B7"/>
    <w:rsid w:val="00691C07"/>
    <w:rsid w:val="006A588D"/>
    <w:rsid w:val="006B7B60"/>
    <w:rsid w:val="006D3B2E"/>
    <w:rsid w:val="006D5984"/>
    <w:rsid w:val="00717B34"/>
    <w:rsid w:val="00737FB5"/>
    <w:rsid w:val="00754ADA"/>
    <w:rsid w:val="00783832"/>
    <w:rsid w:val="0079011A"/>
    <w:rsid w:val="007A53C1"/>
    <w:rsid w:val="007D3031"/>
    <w:rsid w:val="00804380"/>
    <w:rsid w:val="008140C8"/>
    <w:rsid w:val="0082243C"/>
    <w:rsid w:val="00825C2B"/>
    <w:rsid w:val="008451D6"/>
    <w:rsid w:val="00863CF3"/>
    <w:rsid w:val="00874557"/>
    <w:rsid w:val="008921D4"/>
    <w:rsid w:val="0089225D"/>
    <w:rsid w:val="008D0B5D"/>
    <w:rsid w:val="008D3524"/>
    <w:rsid w:val="008E01BD"/>
    <w:rsid w:val="008E58EF"/>
    <w:rsid w:val="00915F0B"/>
    <w:rsid w:val="009377B3"/>
    <w:rsid w:val="00984623"/>
    <w:rsid w:val="009867BC"/>
    <w:rsid w:val="00994EE5"/>
    <w:rsid w:val="009A0FF4"/>
    <w:rsid w:val="009B2FAB"/>
    <w:rsid w:val="009D5FD4"/>
    <w:rsid w:val="00A5326C"/>
    <w:rsid w:val="00A62770"/>
    <w:rsid w:val="00A83A67"/>
    <w:rsid w:val="00AB3508"/>
    <w:rsid w:val="00AE2E19"/>
    <w:rsid w:val="00B02BD3"/>
    <w:rsid w:val="00B308AD"/>
    <w:rsid w:val="00B426D7"/>
    <w:rsid w:val="00B53B46"/>
    <w:rsid w:val="00B826DC"/>
    <w:rsid w:val="00B830AA"/>
    <w:rsid w:val="00B86AB0"/>
    <w:rsid w:val="00B97A62"/>
    <w:rsid w:val="00BA012B"/>
    <w:rsid w:val="00BA0FE6"/>
    <w:rsid w:val="00BB10AF"/>
    <w:rsid w:val="00BE0703"/>
    <w:rsid w:val="00BF4B29"/>
    <w:rsid w:val="00C1015E"/>
    <w:rsid w:val="00C22B16"/>
    <w:rsid w:val="00C369E1"/>
    <w:rsid w:val="00C747D0"/>
    <w:rsid w:val="00C92E79"/>
    <w:rsid w:val="00CA4300"/>
    <w:rsid w:val="00CD60D1"/>
    <w:rsid w:val="00CF0456"/>
    <w:rsid w:val="00CF4306"/>
    <w:rsid w:val="00D04DAD"/>
    <w:rsid w:val="00D32F74"/>
    <w:rsid w:val="00D5647C"/>
    <w:rsid w:val="00D753D1"/>
    <w:rsid w:val="00DC222E"/>
    <w:rsid w:val="00DC3EE7"/>
    <w:rsid w:val="00DE19B6"/>
    <w:rsid w:val="00DE440F"/>
    <w:rsid w:val="00E01369"/>
    <w:rsid w:val="00E10F62"/>
    <w:rsid w:val="00E27756"/>
    <w:rsid w:val="00E369DC"/>
    <w:rsid w:val="00E42052"/>
    <w:rsid w:val="00E552C4"/>
    <w:rsid w:val="00E80BA4"/>
    <w:rsid w:val="00E977AB"/>
    <w:rsid w:val="00EC19B3"/>
    <w:rsid w:val="00EC6ED8"/>
    <w:rsid w:val="00EE250B"/>
    <w:rsid w:val="00F167FB"/>
    <w:rsid w:val="00F20F91"/>
    <w:rsid w:val="00F2617F"/>
    <w:rsid w:val="00F4474B"/>
    <w:rsid w:val="00F51270"/>
    <w:rsid w:val="00F57280"/>
    <w:rsid w:val="00F75BC7"/>
    <w:rsid w:val="00F938B2"/>
    <w:rsid w:val="00F96AA2"/>
    <w:rsid w:val="00FB54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2FE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25C2B"/>
    <w:pPr>
      <w:keepNext/>
      <w:keepLines/>
      <w:spacing w:before="240" w:after="0"/>
      <w:outlineLvl w:val="0"/>
    </w:pPr>
    <w:rPr>
      <w:rFonts w:asciiTheme="majorHAnsi" w:eastAsiaTheme="majorEastAsia" w:hAnsiTheme="majorHAnsi" w:cstheme="majorBidi"/>
      <w:color w:val="2E74B5" w:themeColor="accent1" w:themeShade="BF"/>
      <w:sz w:val="32"/>
      <w:szCs w:val="32"/>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7280"/>
    <w:rPr>
      <w:color w:val="0563C1" w:themeColor="hyperlink"/>
      <w:u w:val="single"/>
    </w:rPr>
  </w:style>
  <w:style w:type="character" w:customStyle="1" w:styleId="Heading1Char">
    <w:name w:val="Heading 1 Char"/>
    <w:basedOn w:val="DefaultParagraphFont"/>
    <w:link w:val="Heading1"/>
    <w:uiPriority w:val="9"/>
    <w:rsid w:val="00825C2B"/>
    <w:rPr>
      <w:rFonts w:asciiTheme="majorHAnsi" w:eastAsiaTheme="majorEastAsia" w:hAnsiTheme="majorHAnsi" w:cstheme="majorBidi"/>
      <w:color w:val="2E74B5" w:themeColor="accent1" w:themeShade="BF"/>
      <w:sz w:val="32"/>
      <w:szCs w:val="32"/>
      <w:lang w:val="en-US"/>
    </w:rPr>
  </w:style>
  <w:style w:type="paragraph" w:styleId="ListParagraph">
    <w:name w:val="List Paragraph"/>
    <w:basedOn w:val="Normal"/>
    <w:uiPriority w:val="34"/>
    <w:qFormat/>
    <w:rsid w:val="00E369DC"/>
    <w:pPr>
      <w:ind w:left="720"/>
      <w:contextualSpacing/>
    </w:pPr>
  </w:style>
  <w:style w:type="paragraph" w:styleId="FootnoteText">
    <w:name w:val="footnote text"/>
    <w:basedOn w:val="Normal"/>
    <w:link w:val="FootnoteTextChar"/>
    <w:uiPriority w:val="99"/>
    <w:semiHidden/>
    <w:unhideWhenUsed/>
    <w:rsid w:val="0011162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162E"/>
    <w:rPr>
      <w:sz w:val="20"/>
      <w:szCs w:val="20"/>
    </w:rPr>
  </w:style>
  <w:style w:type="character" w:styleId="FootnoteReference">
    <w:name w:val="footnote reference"/>
    <w:basedOn w:val="DefaultParagraphFont"/>
    <w:uiPriority w:val="99"/>
    <w:semiHidden/>
    <w:unhideWhenUsed/>
    <w:rsid w:val="0011162E"/>
    <w:rPr>
      <w:vertAlign w:val="superscript"/>
    </w:rPr>
  </w:style>
  <w:style w:type="paragraph" w:styleId="NoSpacing">
    <w:name w:val="No Spacing"/>
    <w:link w:val="NoSpacingChar"/>
    <w:uiPriority w:val="1"/>
    <w:qFormat/>
    <w:rsid w:val="00617B9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17B94"/>
    <w:rPr>
      <w:rFonts w:eastAsiaTheme="minorEastAsia"/>
      <w:lang w:val="en-US"/>
    </w:rPr>
  </w:style>
  <w:style w:type="character" w:styleId="CommentReference">
    <w:name w:val="annotation reference"/>
    <w:basedOn w:val="DefaultParagraphFont"/>
    <w:uiPriority w:val="99"/>
    <w:semiHidden/>
    <w:unhideWhenUsed/>
    <w:rsid w:val="00617B94"/>
    <w:rPr>
      <w:sz w:val="16"/>
      <w:szCs w:val="16"/>
    </w:rPr>
  </w:style>
  <w:style w:type="paragraph" w:styleId="CommentText">
    <w:name w:val="annotation text"/>
    <w:basedOn w:val="Normal"/>
    <w:link w:val="CommentTextChar"/>
    <w:uiPriority w:val="99"/>
    <w:semiHidden/>
    <w:unhideWhenUsed/>
    <w:rsid w:val="00617B94"/>
    <w:pPr>
      <w:spacing w:line="240" w:lineRule="auto"/>
    </w:pPr>
    <w:rPr>
      <w:sz w:val="20"/>
      <w:szCs w:val="20"/>
    </w:rPr>
  </w:style>
  <w:style w:type="character" w:customStyle="1" w:styleId="CommentTextChar">
    <w:name w:val="Comment Text Char"/>
    <w:basedOn w:val="DefaultParagraphFont"/>
    <w:link w:val="CommentText"/>
    <w:uiPriority w:val="99"/>
    <w:semiHidden/>
    <w:rsid w:val="00617B94"/>
    <w:rPr>
      <w:sz w:val="20"/>
      <w:szCs w:val="20"/>
    </w:rPr>
  </w:style>
  <w:style w:type="paragraph" w:styleId="CommentSubject">
    <w:name w:val="annotation subject"/>
    <w:basedOn w:val="CommentText"/>
    <w:next w:val="CommentText"/>
    <w:link w:val="CommentSubjectChar"/>
    <w:uiPriority w:val="99"/>
    <w:semiHidden/>
    <w:unhideWhenUsed/>
    <w:rsid w:val="00617B94"/>
    <w:rPr>
      <w:b/>
      <w:bCs/>
    </w:rPr>
  </w:style>
  <w:style w:type="character" w:customStyle="1" w:styleId="CommentSubjectChar">
    <w:name w:val="Comment Subject Char"/>
    <w:basedOn w:val="CommentTextChar"/>
    <w:link w:val="CommentSubject"/>
    <w:uiPriority w:val="99"/>
    <w:semiHidden/>
    <w:rsid w:val="00617B94"/>
    <w:rPr>
      <w:b/>
      <w:bCs/>
      <w:sz w:val="20"/>
      <w:szCs w:val="20"/>
    </w:rPr>
  </w:style>
  <w:style w:type="paragraph" w:styleId="BalloonText">
    <w:name w:val="Balloon Text"/>
    <w:basedOn w:val="Normal"/>
    <w:link w:val="BalloonTextChar"/>
    <w:uiPriority w:val="99"/>
    <w:semiHidden/>
    <w:unhideWhenUsed/>
    <w:rsid w:val="00617B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7B94"/>
    <w:rPr>
      <w:rFonts w:ascii="Segoe UI" w:hAnsi="Segoe UI" w:cs="Segoe UI"/>
      <w:sz w:val="18"/>
      <w:szCs w:val="18"/>
    </w:rPr>
  </w:style>
  <w:style w:type="paragraph" w:styleId="Header">
    <w:name w:val="header"/>
    <w:basedOn w:val="Normal"/>
    <w:link w:val="HeaderChar"/>
    <w:uiPriority w:val="99"/>
    <w:unhideWhenUsed/>
    <w:rsid w:val="001A70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7045"/>
  </w:style>
  <w:style w:type="paragraph" w:styleId="Footer">
    <w:name w:val="footer"/>
    <w:basedOn w:val="Normal"/>
    <w:link w:val="FooterChar"/>
    <w:uiPriority w:val="99"/>
    <w:unhideWhenUsed/>
    <w:rsid w:val="001A70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7045"/>
  </w:style>
  <w:style w:type="paragraph" w:styleId="NormalWeb">
    <w:name w:val="Normal (Web)"/>
    <w:basedOn w:val="Normal"/>
    <w:uiPriority w:val="99"/>
    <w:semiHidden/>
    <w:unhideWhenUsed/>
    <w:rsid w:val="00242A60"/>
    <w:pPr>
      <w:spacing w:before="100" w:beforeAutospacing="1" w:after="100" w:afterAutospacing="1"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909652">
      <w:bodyDiv w:val="1"/>
      <w:marLeft w:val="0"/>
      <w:marRight w:val="0"/>
      <w:marTop w:val="0"/>
      <w:marBottom w:val="0"/>
      <w:divBdr>
        <w:top w:val="none" w:sz="0" w:space="0" w:color="auto"/>
        <w:left w:val="none" w:sz="0" w:space="0" w:color="auto"/>
        <w:bottom w:val="none" w:sz="0" w:space="0" w:color="auto"/>
        <w:right w:val="none" w:sz="0" w:space="0" w:color="auto"/>
      </w:divBdr>
    </w:div>
    <w:div w:id="465394122">
      <w:bodyDiv w:val="1"/>
      <w:marLeft w:val="0"/>
      <w:marRight w:val="0"/>
      <w:marTop w:val="0"/>
      <w:marBottom w:val="0"/>
      <w:divBdr>
        <w:top w:val="none" w:sz="0" w:space="0" w:color="auto"/>
        <w:left w:val="none" w:sz="0" w:space="0" w:color="auto"/>
        <w:bottom w:val="none" w:sz="0" w:space="0" w:color="auto"/>
        <w:right w:val="none" w:sz="0" w:space="0" w:color="auto"/>
      </w:divBdr>
    </w:div>
    <w:div w:id="1505705032">
      <w:bodyDiv w:val="1"/>
      <w:marLeft w:val="0"/>
      <w:marRight w:val="0"/>
      <w:marTop w:val="0"/>
      <w:marBottom w:val="0"/>
      <w:divBdr>
        <w:top w:val="none" w:sz="0" w:space="0" w:color="auto"/>
        <w:left w:val="none" w:sz="0" w:space="0" w:color="auto"/>
        <w:bottom w:val="none" w:sz="0" w:space="0" w:color="auto"/>
        <w:right w:val="none" w:sz="0" w:space="0" w:color="auto"/>
      </w:divBdr>
    </w:div>
    <w:div w:id="1774085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554269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travelwatchsouthwest.org" TargetMode="External"/><Relationship Id="rId4" Type="http://schemas.openxmlformats.org/officeDocument/2006/relationships/settings" Target="settings.xml"/><Relationship Id="rId9" Type="http://schemas.openxmlformats.org/officeDocument/2006/relationships/hyperlink" Target="mailto:secretary@travelwatchsouthwest.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476F9-EDE4-47C8-B7A6-C70F9126A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1079</Words>
  <Characters>6152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Wessex Route Study Response TWSW</vt:lpstr>
    </vt:vector>
  </TitlesOfParts>
  <LinksUpToDate>false</LinksUpToDate>
  <CharactersWithSpaces>7217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Wessex Route Study Response TWSW</dc:title>
  <dc:subject>Wssex Route Study</dc:subject>
  <dc:creator/>
  <cp:lastModifiedBy/>
  <cp:revision>1</cp:revision>
  <dcterms:created xsi:type="dcterms:W3CDTF">2017-03-05T16:21:00Z</dcterms:created>
  <dcterms:modified xsi:type="dcterms:W3CDTF">2017-03-05T16:24:00Z</dcterms:modified>
</cp:coreProperties>
</file>