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F2864" w14:textId="77777777" w:rsidR="00894312" w:rsidRPr="00F449AA" w:rsidRDefault="00894312" w:rsidP="00894312">
      <w:pPr>
        <w:spacing w:line="240" w:lineRule="auto"/>
        <w:jc w:val="center"/>
        <w:rPr>
          <w:rFonts w:cs="Calibri"/>
          <w:b/>
          <w:sz w:val="28"/>
          <w:szCs w:val="28"/>
          <w:u w:val="single"/>
        </w:rPr>
      </w:pPr>
    </w:p>
    <w:p w14:paraId="794D6BE0" w14:textId="77777777" w:rsidR="00894312" w:rsidRPr="00F449AA" w:rsidRDefault="00894312" w:rsidP="00894312">
      <w:pPr>
        <w:spacing w:line="240" w:lineRule="auto"/>
        <w:jc w:val="center"/>
        <w:rPr>
          <w:rFonts w:cs="Calibri"/>
          <w:b/>
          <w:sz w:val="28"/>
          <w:szCs w:val="28"/>
        </w:rPr>
      </w:pPr>
      <w:r>
        <w:rPr>
          <w:rFonts w:cs="Calibri"/>
          <w:b/>
          <w:sz w:val="28"/>
          <w:szCs w:val="28"/>
        </w:rPr>
        <w:t>February 2016</w:t>
      </w:r>
    </w:p>
    <w:p w14:paraId="2A3071C7" w14:textId="77777777" w:rsidR="00894312" w:rsidRPr="00F449AA" w:rsidRDefault="00A60BA2" w:rsidP="00894312">
      <w:pPr>
        <w:spacing w:line="240" w:lineRule="auto"/>
        <w:rPr>
          <w:rFonts w:cs="Calibri"/>
          <w:b/>
          <w:sz w:val="24"/>
          <w:szCs w:val="24"/>
        </w:rPr>
      </w:pPr>
      <w:r w:rsidRPr="00F449AA">
        <w:rPr>
          <w:noProof/>
          <w:lang w:val="en-GB" w:eastAsia="en-GB"/>
        </w:rPr>
        <w:drawing>
          <wp:inline distT="0" distB="0" distL="0" distR="0" wp14:anchorId="1CD50AE0" wp14:editId="340EFC22">
            <wp:extent cx="1790700" cy="1681480"/>
            <wp:effectExtent l="0" t="0" r="0" b="0"/>
            <wp:docPr id="1" name="Picture 1" descr="logo for prin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for printing"/>
                    <pic:cNvPicPr>
                      <a:picLocks noChangeAspect="1" noChangeArrowheads="1"/>
                    </pic:cNvPicPr>
                  </pic:nvPicPr>
                  <pic:blipFill>
                    <a:blip r:embed="rId8">
                      <a:extLst>
                        <a:ext uri="{28A0092B-C50C-407E-A947-70E740481C1C}">
                          <a14:useLocalDpi xmlns:a14="http://schemas.microsoft.com/office/drawing/2010/main" val="0"/>
                        </a:ext>
                      </a:extLst>
                    </a:blip>
                    <a:srcRect l="2702" r="3784" b="9804"/>
                    <a:stretch>
                      <a:fillRect/>
                    </a:stretch>
                  </pic:blipFill>
                  <pic:spPr bwMode="auto">
                    <a:xfrm>
                      <a:off x="0" y="0"/>
                      <a:ext cx="1790968" cy="1681732"/>
                    </a:xfrm>
                    <a:prstGeom prst="rect">
                      <a:avLst/>
                    </a:prstGeom>
                    <a:noFill/>
                    <a:ln>
                      <a:noFill/>
                    </a:ln>
                  </pic:spPr>
                </pic:pic>
              </a:graphicData>
            </a:graphic>
          </wp:inline>
        </w:drawing>
      </w:r>
    </w:p>
    <w:p w14:paraId="1F89AD72" w14:textId="77777777" w:rsidR="00894312" w:rsidRPr="00F449AA" w:rsidRDefault="00894312" w:rsidP="00894312">
      <w:pPr>
        <w:spacing w:line="240" w:lineRule="auto"/>
        <w:rPr>
          <w:rFonts w:cs="Calibri"/>
          <w:b/>
          <w:sz w:val="24"/>
          <w:szCs w:val="24"/>
        </w:rPr>
      </w:pPr>
    </w:p>
    <w:p w14:paraId="7FCFB332" w14:textId="77777777" w:rsidR="00894312" w:rsidRPr="00F449AA" w:rsidRDefault="00894312" w:rsidP="00894312">
      <w:pPr>
        <w:spacing w:line="240" w:lineRule="auto"/>
        <w:rPr>
          <w:rFonts w:cs="Calibri"/>
          <w:b/>
          <w:sz w:val="24"/>
          <w:szCs w:val="24"/>
        </w:rPr>
      </w:pPr>
    </w:p>
    <w:p w14:paraId="5E1A7BA0" w14:textId="2F9AD419" w:rsidR="00894312" w:rsidRPr="00BF5B4A" w:rsidRDefault="00894312" w:rsidP="00BF5B4A">
      <w:pPr>
        <w:spacing w:line="240" w:lineRule="auto"/>
        <w:rPr>
          <w:rFonts w:cs="Arial"/>
          <w:color w:val="000000"/>
          <w:sz w:val="24"/>
          <w:szCs w:val="24"/>
          <w:highlight w:val="white"/>
        </w:rPr>
      </w:pPr>
      <w:r w:rsidRPr="00BF5B4A">
        <w:rPr>
          <w:sz w:val="24"/>
          <w:szCs w:val="24"/>
        </w:rPr>
        <w:t xml:space="preserve">TravelWatch SouthWest is a community interest company that was formed </w:t>
      </w:r>
      <w:r w:rsidRPr="00BF5B4A">
        <w:rPr>
          <w:rFonts w:cs="Arial"/>
          <w:color w:val="000000"/>
          <w:sz w:val="24"/>
          <w:szCs w:val="24"/>
          <w:shd w:val="clear" w:color="auto" w:fill="FFFFFF"/>
        </w:rPr>
        <w:t xml:space="preserve">to promote the interests of public transport users in the South West of England (comprising the counties of Devon, Dorset, Gloucestershire and Somerset and the unitary authorities of Bath and North East Somerset, Bournemouth, Bristol, Cornwall, North Somerset, Plymouth, Poole, South Gloucestershire, Swindon, Torbay and Wiltshire).  It </w:t>
      </w:r>
      <w:r w:rsidR="00CE131D">
        <w:rPr>
          <w:rFonts w:cs="Arial"/>
          <w:color w:val="000000"/>
          <w:sz w:val="24"/>
          <w:szCs w:val="24"/>
          <w:shd w:val="clear" w:color="auto" w:fill="FFFFFF"/>
        </w:rPr>
        <w:t>came into being</w:t>
      </w:r>
      <w:r w:rsidRPr="00BF5B4A">
        <w:rPr>
          <w:rFonts w:cs="Arial"/>
          <w:color w:val="000000"/>
          <w:sz w:val="24"/>
          <w:szCs w:val="24"/>
          <w:shd w:val="clear" w:color="auto" w:fill="FFFFFF"/>
        </w:rPr>
        <w:t xml:space="preserve"> as the South West Public Transport Users Forum, on an initiative of the Rail Passengers’ Committee for Western England using its powers under the Transport Act 2000.  Membership of the TravelWatch SouthWest CIC is open to every 'not-for-profit' organisation in the South West of England whose sole or principal purpose is to represent the users of any public transport service or to promote the development of public transport services.  This includes those representing persons with reduced mobility (PRMs), the elderly, etc.  It now has over one hundred affiliated organisations.</w:t>
      </w:r>
    </w:p>
    <w:p w14:paraId="390589B5" w14:textId="77777777" w:rsidR="00894312" w:rsidRPr="00BF5B4A" w:rsidRDefault="00894312" w:rsidP="00BF5B4A">
      <w:pPr>
        <w:spacing w:line="240" w:lineRule="auto"/>
        <w:rPr>
          <w:rFonts w:cs="Arial"/>
          <w:color w:val="000000"/>
          <w:sz w:val="24"/>
          <w:szCs w:val="24"/>
          <w:highlight w:val="white"/>
        </w:rPr>
      </w:pPr>
      <w:r w:rsidRPr="00BF5B4A">
        <w:rPr>
          <w:rFonts w:cs="Arial"/>
          <w:color w:val="000000"/>
          <w:sz w:val="24"/>
          <w:szCs w:val="24"/>
          <w:shd w:val="clear" w:color="auto" w:fill="FFFFFF"/>
        </w:rPr>
        <w:t>As befits its regional remit, TravelWatch SouthWest’s consultation response is focused on the needs of public transport users within the South West of England.  This means that our consultation comments deal principally with the needs and aspirations of users and potential users of South Western Railway Franchise services on the routes radiating from Salisbury on the West of England Line together with those on the South Western Main Line which serves Bournemouth, Poole and Dorset. It also reflects comments from stakeholder groups who potentially would benefit from the development of through services from the West of England Main Line to locations west of Exeter and who feel that their needs are insufficiently addressed by the current South West Trains franchise.</w:t>
      </w:r>
    </w:p>
    <w:p w14:paraId="2480C3C4" w14:textId="77777777" w:rsidR="00761DFC" w:rsidRDefault="00F4390D" w:rsidP="00A96990">
      <w:pPr>
        <w:spacing w:after="0" w:line="276" w:lineRule="auto"/>
        <w:jc w:val="center"/>
        <w:rPr>
          <w:b/>
          <w:sz w:val="28"/>
          <w:szCs w:val="28"/>
        </w:rPr>
      </w:pPr>
      <w:hyperlink r:id="rId9" w:history="1">
        <w:r w:rsidR="00A96990" w:rsidRPr="00900001">
          <w:rPr>
            <w:rStyle w:val="Hyperlink"/>
            <w:b/>
            <w:sz w:val="28"/>
            <w:szCs w:val="28"/>
          </w:rPr>
          <w:t>www.travelwatchsouthwest.org</w:t>
        </w:r>
      </w:hyperlink>
    </w:p>
    <w:p w14:paraId="7AE2F5F7" w14:textId="77777777" w:rsidR="00A96990" w:rsidRPr="00A96990" w:rsidRDefault="00A96990" w:rsidP="00A96990">
      <w:pPr>
        <w:shd w:val="clear" w:color="auto" w:fill="FEFEFE"/>
        <w:spacing w:after="0" w:line="240" w:lineRule="auto"/>
        <w:jc w:val="center"/>
        <w:rPr>
          <w:rFonts w:eastAsia="Times New Roman" w:cs="Times New Roman"/>
          <w:sz w:val="21"/>
          <w:szCs w:val="21"/>
          <w:lang w:val="en-GB" w:eastAsia="en-GB"/>
        </w:rPr>
      </w:pPr>
      <w:r w:rsidRPr="00A96990">
        <w:rPr>
          <w:rFonts w:eastAsia="Times New Roman" w:cs="Times New Roman"/>
          <w:sz w:val="21"/>
          <w:szCs w:val="21"/>
          <w:lang w:val="en-GB" w:eastAsia="en-GB"/>
        </w:rPr>
        <w:t>TravelWatch SouthWest CIC is a company limited by guarantee.</w:t>
      </w:r>
    </w:p>
    <w:p w14:paraId="7002F4AC" w14:textId="77777777" w:rsidR="00A96990" w:rsidRPr="00A96990" w:rsidRDefault="00A96990" w:rsidP="00A96990">
      <w:pPr>
        <w:shd w:val="clear" w:color="auto" w:fill="FEFEFE"/>
        <w:spacing w:after="0" w:line="240" w:lineRule="auto"/>
        <w:jc w:val="center"/>
        <w:rPr>
          <w:rFonts w:eastAsia="Times New Roman" w:cs="Times New Roman"/>
          <w:sz w:val="21"/>
          <w:szCs w:val="21"/>
          <w:lang w:val="en-GB" w:eastAsia="en-GB"/>
        </w:rPr>
      </w:pPr>
      <w:r w:rsidRPr="00A96990">
        <w:rPr>
          <w:rFonts w:eastAsia="Times New Roman" w:cs="Times New Roman"/>
          <w:sz w:val="21"/>
          <w:szCs w:val="21"/>
          <w:lang w:val="en-GB" w:eastAsia="en-GB"/>
        </w:rPr>
        <w:t>Registration Number: </w:t>
      </w:r>
      <w:hyperlink r:id="rId10" w:history="1">
        <w:r w:rsidRPr="00A96990">
          <w:rPr>
            <w:rFonts w:eastAsia="Times New Roman" w:cs="Times New Roman"/>
            <w:sz w:val="21"/>
            <w:szCs w:val="21"/>
            <w:lang w:val="en-GB" w:eastAsia="en-GB"/>
          </w:rPr>
          <w:t>5542697</w:t>
        </w:r>
      </w:hyperlink>
    </w:p>
    <w:p w14:paraId="3C7152B6" w14:textId="77777777" w:rsidR="00A96990" w:rsidRPr="00A96990" w:rsidRDefault="00A96990" w:rsidP="00A96990">
      <w:pPr>
        <w:shd w:val="clear" w:color="auto" w:fill="FEFEFE"/>
        <w:spacing w:after="0" w:line="240" w:lineRule="auto"/>
        <w:jc w:val="center"/>
        <w:rPr>
          <w:rFonts w:eastAsia="Times New Roman" w:cs="Times New Roman"/>
          <w:sz w:val="21"/>
          <w:szCs w:val="21"/>
          <w:lang w:val="en-GB" w:eastAsia="en-GB"/>
        </w:rPr>
      </w:pPr>
      <w:r w:rsidRPr="00A96990">
        <w:rPr>
          <w:rFonts w:eastAsia="Times New Roman" w:cs="Times New Roman"/>
          <w:sz w:val="21"/>
          <w:szCs w:val="21"/>
          <w:lang w:val="en-GB" w:eastAsia="en-GB"/>
        </w:rPr>
        <w:t>Registered Office: The Old Carriage Works, Moresk Road, Truro, Cornwall TR1 1DG</w:t>
      </w:r>
    </w:p>
    <w:p w14:paraId="627EDD11" w14:textId="77777777" w:rsidR="00A96990" w:rsidRPr="00A96990" w:rsidRDefault="00A96990" w:rsidP="00A96990">
      <w:pPr>
        <w:spacing w:after="0" w:line="276" w:lineRule="auto"/>
        <w:jc w:val="center"/>
        <w:rPr>
          <w:b/>
          <w:sz w:val="24"/>
          <w:szCs w:val="24"/>
          <w:lang w:val="en-GB"/>
        </w:rPr>
      </w:pPr>
      <w:r w:rsidRPr="00A96990">
        <w:rPr>
          <w:sz w:val="24"/>
          <w:szCs w:val="24"/>
          <w:shd w:val="clear" w:color="auto" w:fill="FEFEFE"/>
        </w:rPr>
        <w:t>secretary@travelwatchsouthwest.org</w:t>
      </w:r>
    </w:p>
    <w:p w14:paraId="37F3C3EC" w14:textId="77777777" w:rsidR="00BB43B7" w:rsidRDefault="00BB43B7" w:rsidP="007C37B2">
      <w:pPr>
        <w:spacing w:after="0" w:line="240" w:lineRule="auto"/>
        <w:rPr>
          <w:b/>
          <w:sz w:val="28"/>
          <w:szCs w:val="28"/>
        </w:rPr>
      </w:pPr>
    </w:p>
    <w:p w14:paraId="1DAFFA0C" w14:textId="02D65FCF" w:rsidR="00761DFC" w:rsidRDefault="00BF5B4A" w:rsidP="00BF5B4A">
      <w:pPr>
        <w:spacing w:after="0" w:line="276" w:lineRule="auto"/>
        <w:jc w:val="center"/>
        <w:rPr>
          <w:b/>
          <w:sz w:val="28"/>
          <w:szCs w:val="28"/>
        </w:rPr>
      </w:pPr>
      <w:r>
        <w:rPr>
          <w:b/>
          <w:sz w:val="28"/>
          <w:szCs w:val="28"/>
        </w:rPr>
        <w:lastRenderedPageBreak/>
        <w:t>Response from TravelWatch SouthWest CIC to Stakeholder Consultation on South Western Railway</w:t>
      </w:r>
      <w:r w:rsidR="000D5E49">
        <w:rPr>
          <w:b/>
          <w:sz w:val="28"/>
          <w:szCs w:val="28"/>
        </w:rPr>
        <w:t xml:space="preserve"> route </w:t>
      </w:r>
      <w:proofErr w:type="spellStart"/>
      <w:r w:rsidR="000D5E49">
        <w:rPr>
          <w:b/>
          <w:sz w:val="28"/>
          <w:szCs w:val="28"/>
        </w:rPr>
        <w:t>Optimisation</w:t>
      </w:r>
      <w:proofErr w:type="spellEnd"/>
      <w:r>
        <w:rPr>
          <w:b/>
          <w:sz w:val="28"/>
          <w:szCs w:val="28"/>
        </w:rPr>
        <w:t>.</w:t>
      </w:r>
    </w:p>
    <w:p w14:paraId="03185283" w14:textId="77777777" w:rsidR="00FA40BE" w:rsidRDefault="00FA40BE" w:rsidP="00BF5B4A">
      <w:pPr>
        <w:spacing w:after="0" w:line="276" w:lineRule="auto"/>
        <w:jc w:val="center"/>
        <w:rPr>
          <w:b/>
          <w:sz w:val="28"/>
          <w:szCs w:val="28"/>
        </w:rPr>
      </w:pPr>
    </w:p>
    <w:p w14:paraId="57222F40" w14:textId="77777777" w:rsidR="00FA40BE" w:rsidRPr="00EC12B7" w:rsidRDefault="00FA40BE" w:rsidP="00894312">
      <w:pPr>
        <w:pStyle w:val="ListParagraph"/>
        <w:spacing w:line="240" w:lineRule="auto"/>
        <w:ind w:left="360"/>
      </w:pPr>
    </w:p>
    <w:p w14:paraId="557B84EA" w14:textId="77777777" w:rsidR="00EC5A3B" w:rsidRPr="00EC12B7" w:rsidRDefault="00EC5A3B" w:rsidP="00EC5A3B">
      <w:pPr>
        <w:spacing w:line="240" w:lineRule="auto"/>
        <w:rPr>
          <w:b/>
          <w:sz w:val="28"/>
        </w:rPr>
      </w:pPr>
      <w:r w:rsidRPr="00EC12B7">
        <w:rPr>
          <w:b/>
          <w:sz w:val="28"/>
        </w:rPr>
        <w:t>Summary</w:t>
      </w:r>
    </w:p>
    <w:p w14:paraId="7EA6ED9B" w14:textId="77777777" w:rsidR="00EC5A3B" w:rsidRPr="00EC12B7" w:rsidRDefault="00EC5A3B" w:rsidP="00EC5A3B">
      <w:pPr>
        <w:numPr>
          <w:ilvl w:val="0"/>
          <w:numId w:val="4"/>
        </w:numPr>
        <w:spacing w:line="240" w:lineRule="auto"/>
      </w:pPr>
      <w:r w:rsidRPr="00EC12B7">
        <w:t xml:space="preserve">TravelWatch SouthWest hopes that the South Western Railway, Network Rail and Great Western Railway will work together in preparation and delivery of an infrastructure enhancement plan with a commitment from the Department, as with the Northern Franchise.  Our recommendations would address long-term capacity issues, improve service reliability resilience strategies and establish a route map for delivering the full benefits of digitalization and electrification of the key axes. This is integral to successful spatial development by LEPs and local authorities through to 2036; </w:t>
      </w:r>
    </w:p>
    <w:p w14:paraId="64F64306" w14:textId="77777777" w:rsidR="00EC5A3B" w:rsidRPr="00EC12B7" w:rsidRDefault="00EC5A3B" w:rsidP="00EC5A3B">
      <w:pPr>
        <w:spacing w:line="240" w:lineRule="auto"/>
      </w:pPr>
    </w:p>
    <w:p w14:paraId="567636CA" w14:textId="400FB2DD" w:rsidR="00EC5A3B" w:rsidRDefault="00EC5A3B" w:rsidP="00EC5A3B">
      <w:pPr>
        <w:numPr>
          <w:ilvl w:val="0"/>
          <w:numId w:val="4"/>
        </w:numPr>
        <w:spacing w:line="240" w:lineRule="auto"/>
      </w:pPr>
      <w:r w:rsidRPr="00EC12B7">
        <w:t>TravelWatch SouthWest emphisise the importance to the South West of a resilient network, improved connectivity and sufficient capacity.  There is a serious case for the creation of a cross-operator business unit, jointly with representatives of local transport authorities, LEPs and TravelWatch SouthWest.  This would provide strategic direction in service delivery and development in the far South West, much in the way that the Devon &amp; Cornwall Community Rail Partnership has been effective in revivifying local lines that were previously regarded by many as no longer fit for purpose.</w:t>
      </w:r>
    </w:p>
    <w:p w14:paraId="7BE78A1A" w14:textId="77777777" w:rsidR="00FD418D" w:rsidRDefault="00FD418D" w:rsidP="00BA7647">
      <w:pPr>
        <w:pStyle w:val="ListParagraph"/>
      </w:pPr>
    </w:p>
    <w:p w14:paraId="49DE894E" w14:textId="77777777" w:rsidR="009C50C5" w:rsidRPr="00BA7647" w:rsidRDefault="009C50C5" w:rsidP="00CB2382">
      <w:pPr>
        <w:numPr>
          <w:ilvl w:val="0"/>
          <w:numId w:val="4"/>
        </w:numPr>
        <w:spacing w:line="240" w:lineRule="auto"/>
        <w:rPr>
          <w:rFonts w:ascii="Calibri" w:hAnsi="Calibri" w:cs="Calibri"/>
          <w:color w:val="000000"/>
        </w:rPr>
      </w:pPr>
      <w:r>
        <w:t>In terms of the five routes</w:t>
      </w:r>
      <w:r w:rsidRPr="00BA7647">
        <w:rPr>
          <w:rFonts w:ascii="Calibri" w:hAnsi="Calibri" w:cs="Calibri"/>
        </w:rPr>
        <w:t>:</w:t>
      </w:r>
    </w:p>
    <w:p w14:paraId="768DD619" w14:textId="61C78CF6" w:rsidR="009C50C5" w:rsidRPr="00BA7647" w:rsidRDefault="009C50C5" w:rsidP="00BA7647">
      <w:pPr>
        <w:spacing w:line="240" w:lineRule="auto"/>
        <w:ind w:left="720"/>
        <w:rPr>
          <w:rFonts w:ascii="Calibri" w:hAnsi="Calibri" w:cs="Calibri"/>
          <w:color w:val="000000"/>
        </w:rPr>
      </w:pPr>
      <w:r w:rsidRPr="00BA7647">
        <w:rPr>
          <w:rFonts w:ascii="Calibri" w:hAnsi="Calibri" w:cs="Calibri"/>
          <w:color w:val="000000"/>
        </w:rPr>
        <w:t>(a) Brighton - Exeter via Southampton and Salisbury;</w:t>
      </w:r>
      <w:r>
        <w:rPr>
          <w:rFonts w:ascii="Calibri" w:hAnsi="Calibri" w:cs="Calibri"/>
          <w:color w:val="000000"/>
        </w:rPr>
        <w:t xml:space="preserve"> We are aware of considerable interest in the reinstatement of a daily through service in each direction and have received representations that this service might usefully be extended west of Exeter to Torbay, or its original destination, Plymouth.  Members have made the point to use that this service is likely to be of </w:t>
      </w:r>
      <w:proofErr w:type="gramStart"/>
      <w:r>
        <w:rPr>
          <w:rFonts w:ascii="Calibri" w:hAnsi="Calibri" w:cs="Calibri"/>
          <w:color w:val="000000"/>
        </w:rPr>
        <w:t>particular appeal</w:t>
      </w:r>
      <w:proofErr w:type="gramEnd"/>
      <w:r>
        <w:rPr>
          <w:rFonts w:ascii="Calibri" w:hAnsi="Calibri" w:cs="Calibri"/>
          <w:color w:val="000000"/>
        </w:rPr>
        <w:t xml:space="preserve"> to older passengers who place </w:t>
      </w:r>
      <w:r w:rsidR="006A6097">
        <w:rPr>
          <w:rFonts w:ascii="Calibri" w:hAnsi="Calibri" w:cs="Calibri"/>
          <w:color w:val="000000"/>
        </w:rPr>
        <w:t>reliance</w:t>
      </w:r>
      <w:r>
        <w:rPr>
          <w:rFonts w:ascii="Calibri" w:hAnsi="Calibri" w:cs="Calibri"/>
          <w:color w:val="000000"/>
        </w:rPr>
        <w:t xml:space="preserve"> of through connectivity rather than speed.  It has also been suggested to us that the service should operate outside the peaks hours.</w:t>
      </w:r>
    </w:p>
    <w:p w14:paraId="3A5B6C80" w14:textId="69E6E375" w:rsidR="009C50C5" w:rsidRPr="00BA7647" w:rsidRDefault="009C50C5" w:rsidP="00BA7647">
      <w:pPr>
        <w:pStyle w:val="NormalWeb"/>
        <w:ind w:left="720"/>
        <w:rPr>
          <w:rFonts w:ascii="Calibri" w:hAnsi="Calibri" w:cs="Calibri"/>
          <w:color w:val="000000"/>
          <w:sz w:val="22"/>
          <w:szCs w:val="22"/>
        </w:rPr>
      </w:pPr>
      <w:r w:rsidRPr="00BA7647">
        <w:rPr>
          <w:rFonts w:ascii="Calibri" w:hAnsi="Calibri" w:cs="Calibri"/>
          <w:color w:val="000000"/>
          <w:sz w:val="22"/>
          <w:szCs w:val="22"/>
        </w:rPr>
        <w:t>(b) Portsmouth - Southampton – Bristol;</w:t>
      </w:r>
      <w:r>
        <w:rPr>
          <w:rFonts w:ascii="Calibri" w:hAnsi="Calibri" w:cs="Calibri"/>
          <w:color w:val="000000"/>
          <w:sz w:val="22"/>
          <w:szCs w:val="22"/>
        </w:rPr>
        <w:t xml:space="preserve"> We place </w:t>
      </w:r>
      <w:r w:rsidR="006A6097">
        <w:rPr>
          <w:rFonts w:ascii="Calibri" w:hAnsi="Calibri" w:cs="Calibri"/>
          <w:color w:val="000000"/>
          <w:sz w:val="22"/>
          <w:szCs w:val="22"/>
        </w:rPr>
        <w:t>value</w:t>
      </w:r>
      <w:r>
        <w:rPr>
          <w:rFonts w:ascii="Calibri" w:hAnsi="Calibri" w:cs="Calibri"/>
          <w:color w:val="000000"/>
          <w:sz w:val="22"/>
          <w:szCs w:val="22"/>
        </w:rPr>
        <w:t xml:space="preserve"> on the existing service but believe that there is significant potential for improved connectivity at Southampton with services to and from the Bournemouth agglomeration.  Road journey times between the Bristol area and Bournemouth are poor and, although competitive with the existing rail schedules, more competitive rail timings could tap a significant market potential</w:t>
      </w:r>
      <w:r w:rsidR="00B520C7">
        <w:rPr>
          <w:rFonts w:ascii="Calibri" w:hAnsi="Calibri" w:cs="Calibri"/>
          <w:color w:val="000000"/>
          <w:sz w:val="22"/>
          <w:szCs w:val="22"/>
        </w:rPr>
        <w:t>.</w:t>
      </w:r>
      <w:r w:rsidR="00D919EE">
        <w:rPr>
          <w:rFonts w:ascii="Calibri" w:hAnsi="Calibri" w:cs="Calibri"/>
          <w:color w:val="000000"/>
          <w:sz w:val="22"/>
          <w:szCs w:val="22"/>
        </w:rPr>
        <w:t xml:space="preserve">  We also note</w:t>
      </w:r>
      <w:r w:rsidR="007F4884">
        <w:rPr>
          <w:rFonts w:ascii="Calibri" w:hAnsi="Calibri" w:cs="Calibri"/>
          <w:color w:val="000000"/>
          <w:sz w:val="22"/>
          <w:szCs w:val="22"/>
        </w:rPr>
        <w:t xml:space="preserve"> the value of the Bristol-Salisbury-London route, both for its connectivity potential (e.g. Basingstoke, Woking and – particularly – Clapham Junction) to the rest of the south east including its value as a means of avoiding London, and in providing direct access to London and the south east  from the fast-expanding agglomerations in West Wiltshire (which are projected to exceed Exeter in size within little more than a decade).  </w:t>
      </w:r>
      <w:r w:rsidR="006A6097">
        <w:rPr>
          <w:rFonts w:ascii="Calibri" w:hAnsi="Calibri" w:cs="Calibri"/>
          <w:color w:val="000000"/>
          <w:sz w:val="22"/>
          <w:szCs w:val="22"/>
        </w:rPr>
        <w:t>Apart from</w:t>
      </w:r>
      <w:r w:rsidR="007F4884">
        <w:rPr>
          <w:rFonts w:ascii="Calibri" w:hAnsi="Calibri" w:cs="Calibri"/>
          <w:color w:val="000000"/>
          <w:sz w:val="22"/>
          <w:szCs w:val="22"/>
        </w:rPr>
        <w:t xml:space="preserve"> Westbury, these towns otherwise lack direct services to London.</w:t>
      </w:r>
    </w:p>
    <w:p w14:paraId="605E483C" w14:textId="7A7096D7" w:rsidR="009C50C5" w:rsidRPr="00BA7647" w:rsidRDefault="009C50C5" w:rsidP="00BA7647">
      <w:pPr>
        <w:pStyle w:val="NormalWeb"/>
        <w:ind w:left="720"/>
        <w:rPr>
          <w:rFonts w:ascii="Calibri" w:hAnsi="Calibri" w:cs="Calibri"/>
          <w:color w:val="000000"/>
          <w:sz w:val="22"/>
          <w:szCs w:val="22"/>
        </w:rPr>
      </w:pPr>
      <w:r w:rsidRPr="00BA7647">
        <w:rPr>
          <w:rFonts w:ascii="Calibri" w:hAnsi="Calibri" w:cs="Calibri"/>
          <w:color w:val="000000"/>
          <w:sz w:val="22"/>
          <w:szCs w:val="22"/>
        </w:rPr>
        <w:t>(c) Bristol – Yeovil/</w:t>
      </w:r>
      <w:r w:rsidR="007F4884" w:rsidRPr="007F4884">
        <w:rPr>
          <w:rFonts w:ascii="Calibri" w:hAnsi="Calibri" w:cs="Calibri"/>
          <w:color w:val="000000"/>
          <w:sz w:val="22"/>
          <w:szCs w:val="22"/>
        </w:rPr>
        <w:t>Weymouth;</w:t>
      </w:r>
      <w:r w:rsidR="007F4884">
        <w:rPr>
          <w:rFonts w:ascii="Calibri" w:hAnsi="Calibri" w:cs="Calibri"/>
          <w:color w:val="000000"/>
          <w:sz w:val="22"/>
          <w:szCs w:val="22"/>
        </w:rPr>
        <w:t xml:space="preserve"> We</w:t>
      </w:r>
      <w:r>
        <w:rPr>
          <w:rFonts w:ascii="Calibri" w:hAnsi="Calibri" w:cs="Calibri"/>
          <w:color w:val="000000"/>
          <w:sz w:val="22"/>
          <w:szCs w:val="22"/>
        </w:rPr>
        <w:t xml:space="preserve"> see potential for the benefits of improved connectivity between services on the </w:t>
      </w:r>
      <w:r>
        <w:rPr>
          <w:rFonts w:ascii="Calibri" w:hAnsi="Calibri" w:cs="Calibri"/>
          <w:i/>
          <w:color w:val="000000"/>
          <w:sz w:val="22"/>
          <w:szCs w:val="22"/>
        </w:rPr>
        <w:t xml:space="preserve">Heart of Wessex route </w:t>
      </w:r>
      <w:r w:rsidRPr="00BA7647">
        <w:rPr>
          <w:rFonts w:ascii="Calibri" w:hAnsi="Calibri" w:cs="Calibri"/>
          <w:color w:val="000000"/>
          <w:sz w:val="22"/>
          <w:szCs w:val="22"/>
        </w:rPr>
        <w:t xml:space="preserve">and those </w:t>
      </w:r>
      <w:r>
        <w:rPr>
          <w:rFonts w:ascii="Calibri" w:hAnsi="Calibri" w:cs="Calibri"/>
          <w:color w:val="000000"/>
          <w:sz w:val="22"/>
          <w:szCs w:val="22"/>
        </w:rPr>
        <w:t xml:space="preserve">serving SWR’s West of England line.  We believe that this might be achieved with relative economy </w:t>
      </w:r>
      <w:r w:rsidR="00B520C7">
        <w:rPr>
          <w:rFonts w:ascii="Calibri" w:hAnsi="Calibri" w:cs="Calibri"/>
          <w:color w:val="000000"/>
          <w:sz w:val="22"/>
          <w:szCs w:val="22"/>
        </w:rPr>
        <w:t>in the first instance through</w:t>
      </w:r>
      <w:r>
        <w:rPr>
          <w:rFonts w:ascii="Calibri" w:hAnsi="Calibri" w:cs="Calibri"/>
          <w:color w:val="000000"/>
          <w:sz w:val="22"/>
          <w:szCs w:val="22"/>
        </w:rPr>
        <w:t xml:space="preserve"> development of a simple platform and well-lit connecting walkway between the </w:t>
      </w:r>
      <w:r w:rsidR="00B520C7">
        <w:rPr>
          <w:rFonts w:ascii="Calibri" w:hAnsi="Calibri" w:cs="Calibri"/>
          <w:color w:val="000000"/>
          <w:sz w:val="22"/>
          <w:szCs w:val="22"/>
        </w:rPr>
        <w:t xml:space="preserve">Bristol-Weymouth line in the vicinity of the </w:t>
      </w:r>
      <w:r w:rsidR="007F4884">
        <w:rPr>
          <w:rFonts w:ascii="Calibri" w:hAnsi="Calibri" w:cs="Calibri"/>
          <w:color w:val="000000"/>
          <w:sz w:val="22"/>
          <w:szCs w:val="22"/>
        </w:rPr>
        <w:t>over-bridge</w:t>
      </w:r>
      <w:r w:rsidR="00B520C7">
        <w:rPr>
          <w:rFonts w:ascii="Calibri" w:hAnsi="Calibri" w:cs="Calibri"/>
          <w:color w:val="000000"/>
          <w:sz w:val="22"/>
          <w:szCs w:val="22"/>
        </w:rPr>
        <w:t xml:space="preserve"> used to span it by the West of England line and Yeovil Junction.  </w:t>
      </w:r>
      <w:r w:rsidRPr="00BA7647">
        <w:rPr>
          <w:rFonts w:ascii="Calibri" w:hAnsi="Calibri" w:cs="Calibri"/>
          <w:color w:val="000000"/>
          <w:sz w:val="22"/>
          <w:szCs w:val="22"/>
        </w:rPr>
        <w:t xml:space="preserve"> </w:t>
      </w:r>
    </w:p>
    <w:p w14:paraId="1C06088E" w14:textId="7F46A782" w:rsidR="009C50C5" w:rsidRPr="00BA7647" w:rsidRDefault="009C50C5" w:rsidP="00BA7647">
      <w:pPr>
        <w:pStyle w:val="NormalWeb"/>
        <w:ind w:left="720"/>
        <w:rPr>
          <w:rFonts w:ascii="Calibri" w:hAnsi="Calibri" w:cs="Calibri"/>
          <w:color w:val="000000"/>
          <w:sz w:val="22"/>
          <w:szCs w:val="22"/>
        </w:rPr>
      </w:pPr>
      <w:r w:rsidRPr="00BA7647">
        <w:rPr>
          <w:rFonts w:ascii="Calibri" w:hAnsi="Calibri" w:cs="Calibri"/>
          <w:color w:val="000000"/>
          <w:sz w:val="22"/>
          <w:szCs w:val="22"/>
        </w:rPr>
        <w:t xml:space="preserve">(d) Southampton Airport – Salisbury – Swindon; </w:t>
      </w:r>
      <w:r w:rsidR="00B520C7">
        <w:rPr>
          <w:rFonts w:ascii="Calibri" w:hAnsi="Calibri" w:cs="Calibri"/>
          <w:color w:val="000000"/>
          <w:sz w:val="22"/>
          <w:szCs w:val="22"/>
        </w:rPr>
        <w:t>We consider that Southampton Airport Parkway with its proximity to Southampton Airport as having significant potential for further development serving, as it does, much of the territory formed by the triangle between Bath, Swindon and Southampton – an area with poor public transport access to air services.  (Bristol Airport is poorly located for those living east of the city while motorway congestion between Swindon and Heathrow makes airport access times unpredictable.)  On an operational level we are particularly impressed by the detail and the vision of the Trans-Welts submission, noting the relevance of the route to the Swindon &amp; Wiltshire LEP’s development aspirations as well as the potential resource utilisation benefits to be achieved by inter-working of the Three Rivers and the Trans=Wilts services</w:t>
      </w:r>
    </w:p>
    <w:p w14:paraId="2E82F280" w14:textId="0D3929E7" w:rsidR="009C50C5" w:rsidRPr="00BA7647" w:rsidRDefault="009C50C5" w:rsidP="00BA7647">
      <w:pPr>
        <w:pStyle w:val="NormalWeb"/>
        <w:ind w:left="720"/>
        <w:rPr>
          <w:rFonts w:ascii="Calibri" w:hAnsi="Calibri" w:cs="Calibri"/>
          <w:color w:val="000000"/>
          <w:sz w:val="22"/>
          <w:szCs w:val="22"/>
        </w:rPr>
      </w:pPr>
      <w:r w:rsidRPr="00BA7647">
        <w:rPr>
          <w:rFonts w:ascii="Calibri" w:hAnsi="Calibri" w:cs="Calibri"/>
          <w:color w:val="000000"/>
          <w:sz w:val="22"/>
          <w:szCs w:val="22"/>
        </w:rPr>
        <w:t>(e) Reading – Guildford – Gatwick Airport (North Downs Line)</w:t>
      </w:r>
      <w:r w:rsidR="007F4884">
        <w:rPr>
          <w:rFonts w:ascii="Calibri" w:hAnsi="Calibri" w:cs="Calibri"/>
          <w:color w:val="000000"/>
          <w:sz w:val="22"/>
          <w:szCs w:val="22"/>
        </w:rPr>
        <w:t xml:space="preserve">; We do not believe there to be any obvious synergy between the services provided by the operators on this route, its principal value being the connectivity that it provides to London Gatwick Airport for significant parts of the West of England, the South Midlands and the Thames Valley.  We consider that there is sufficient demand to support a service of at least two trains per hour between Reading and Gatwick supplemented by even higher frequency at times of peak demand.  We also believe that there may be potential for the development of facilities at intermediate points along the route.  For example, North Camp is well located on the strategic road network to become a park and ride facility for airport users </w:t>
      </w:r>
      <w:r w:rsidR="00413CB2">
        <w:rPr>
          <w:rFonts w:ascii="Calibri" w:hAnsi="Calibri" w:cs="Calibri"/>
          <w:color w:val="000000"/>
          <w:sz w:val="22"/>
          <w:szCs w:val="22"/>
        </w:rPr>
        <w:t>whose</w:t>
      </w:r>
      <w:r w:rsidR="007F4884">
        <w:rPr>
          <w:rFonts w:ascii="Calibri" w:hAnsi="Calibri" w:cs="Calibri"/>
          <w:color w:val="000000"/>
          <w:sz w:val="22"/>
          <w:szCs w:val="22"/>
        </w:rPr>
        <w:t xml:space="preserve"> journeys</w:t>
      </w:r>
      <w:r w:rsidR="00413CB2">
        <w:rPr>
          <w:rFonts w:ascii="Calibri" w:hAnsi="Calibri" w:cs="Calibri"/>
          <w:color w:val="000000"/>
          <w:sz w:val="22"/>
          <w:szCs w:val="22"/>
        </w:rPr>
        <w:t xml:space="preserve"> have started</w:t>
      </w:r>
      <w:r w:rsidR="007F4884">
        <w:rPr>
          <w:rFonts w:ascii="Calibri" w:hAnsi="Calibri" w:cs="Calibri"/>
          <w:color w:val="000000"/>
          <w:sz w:val="22"/>
          <w:szCs w:val="22"/>
        </w:rPr>
        <w:t xml:space="preserve"> by car from the south west or elsewhere in the Thames Valley.</w:t>
      </w:r>
    </w:p>
    <w:p w14:paraId="3D6390D3" w14:textId="77777777" w:rsidR="009C50C5" w:rsidRDefault="009C50C5" w:rsidP="00BA7647">
      <w:pPr>
        <w:spacing w:line="240" w:lineRule="auto"/>
        <w:ind w:left="1080"/>
      </w:pPr>
    </w:p>
    <w:p w14:paraId="1020B5A8" w14:textId="77777777" w:rsidR="00EC5A3B" w:rsidRDefault="00EC5A3B" w:rsidP="00BA7647">
      <w:pPr>
        <w:pStyle w:val="ListParagraph"/>
      </w:pPr>
    </w:p>
    <w:p w14:paraId="51E5B271" w14:textId="77777777" w:rsidR="00EC5A3B" w:rsidRPr="00EC12B7" w:rsidRDefault="00EC5A3B" w:rsidP="00BA7647">
      <w:pPr>
        <w:spacing w:line="240" w:lineRule="auto"/>
        <w:ind w:left="1080"/>
      </w:pPr>
      <w:r w:rsidRPr="00EC12B7">
        <w:t xml:space="preserve"> </w:t>
      </w:r>
    </w:p>
    <w:p w14:paraId="73FB6CAB" w14:textId="77777777" w:rsidR="00FA40BE" w:rsidRPr="00EC12B7" w:rsidRDefault="00FA40BE" w:rsidP="00894312">
      <w:pPr>
        <w:pStyle w:val="ListParagraph"/>
        <w:spacing w:line="240" w:lineRule="auto"/>
        <w:ind w:left="360"/>
        <w:rPr>
          <w:b/>
        </w:rPr>
      </w:pPr>
      <w:r w:rsidRPr="00EC12B7">
        <w:rPr>
          <w:b/>
        </w:rPr>
        <w:t>Aspiration</w:t>
      </w:r>
    </w:p>
    <w:p w14:paraId="0F84D13D" w14:textId="77777777" w:rsidR="00894312" w:rsidRPr="00EC12B7" w:rsidRDefault="00894312" w:rsidP="00894312">
      <w:pPr>
        <w:spacing w:line="240" w:lineRule="auto"/>
        <w:ind w:left="360"/>
      </w:pPr>
      <w:r w:rsidRPr="00EC12B7">
        <w:t xml:space="preserve">There is local stakeholder demand for the introduction – or, in some cases, the reinstatement – of through services linking agglomerations that are beyond the boundaries of the proposed franchise or the present service network: Brighton and Plymouth; Swindon and Southampton via Southampton Airport Parkway.  There are determined calls from west of Exeter, particularly Torbay, for the revival of through services to London Waterloo; for communities along the length of the West of England Line, value is seen in good connectivity with south-east destinations via Woking and Clapham Junction.  </w:t>
      </w:r>
    </w:p>
    <w:p w14:paraId="755BC109" w14:textId="77AD2A33" w:rsidR="0021550C" w:rsidRDefault="0021550C">
      <w:pPr>
        <w:rPr>
          <w:rFonts w:ascii="Arial" w:hAnsi="Arial"/>
          <w:lang w:val="en-GB"/>
        </w:rPr>
      </w:pPr>
      <w:r>
        <w:br w:type="page"/>
      </w:r>
    </w:p>
    <w:p w14:paraId="4938E010" w14:textId="77777777" w:rsidR="00894312" w:rsidRPr="00EC12B7" w:rsidRDefault="00894312" w:rsidP="00C81F04">
      <w:pPr>
        <w:pStyle w:val="ListBullet"/>
        <w:numPr>
          <w:ilvl w:val="0"/>
          <w:numId w:val="0"/>
        </w:numPr>
        <w:spacing w:line="240" w:lineRule="auto"/>
      </w:pPr>
    </w:p>
    <w:p w14:paraId="5C097918" w14:textId="77777777" w:rsidR="00894312" w:rsidRPr="00EC12B7" w:rsidRDefault="00894312" w:rsidP="00894312">
      <w:pPr>
        <w:pStyle w:val="ListParagraph"/>
        <w:spacing w:line="240" w:lineRule="auto"/>
        <w:ind w:left="1080"/>
      </w:pPr>
    </w:p>
    <w:p w14:paraId="72776D40" w14:textId="77777777" w:rsidR="00894312" w:rsidRPr="00EC12B7" w:rsidRDefault="009747FF" w:rsidP="00894312">
      <w:pPr>
        <w:pStyle w:val="ListParagraph"/>
        <w:numPr>
          <w:ilvl w:val="0"/>
          <w:numId w:val="1"/>
        </w:numPr>
        <w:spacing w:line="240" w:lineRule="auto"/>
        <w:rPr>
          <w:b/>
        </w:rPr>
      </w:pPr>
      <w:r w:rsidRPr="00EC12B7">
        <w:rPr>
          <w:b/>
        </w:rPr>
        <w:t>The region aspires to greater</w:t>
      </w:r>
      <w:r w:rsidR="00CB4547" w:rsidRPr="00EC12B7">
        <w:rPr>
          <w:b/>
        </w:rPr>
        <w:t xml:space="preserve"> c</w:t>
      </w:r>
      <w:r w:rsidR="00894312" w:rsidRPr="00EC12B7">
        <w:rPr>
          <w:b/>
        </w:rPr>
        <w:t>apacity</w:t>
      </w:r>
      <w:r w:rsidR="00457687" w:rsidRPr="00EC12B7">
        <w:rPr>
          <w:b/>
        </w:rPr>
        <w:t>,</w:t>
      </w:r>
      <w:r w:rsidRPr="00EC12B7">
        <w:rPr>
          <w:b/>
        </w:rPr>
        <w:t xml:space="preserve"> stronger</w:t>
      </w:r>
      <w:r w:rsidR="00457687" w:rsidRPr="00EC12B7">
        <w:rPr>
          <w:b/>
        </w:rPr>
        <w:t xml:space="preserve"> resilience and </w:t>
      </w:r>
      <w:r w:rsidRPr="00EC12B7">
        <w:rPr>
          <w:b/>
        </w:rPr>
        <w:t xml:space="preserve">better </w:t>
      </w:r>
      <w:r w:rsidR="00457687" w:rsidRPr="00EC12B7">
        <w:rPr>
          <w:b/>
        </w:rPr>
        <w:t>reliability</w:t>
      </w:r>
      <w:r w:rsidRPr="00EC12B7">
        <w:rPr>
          <w:b/>
        </w:rPr>
        <w:t>: these are</w:t>
      </w:r>
      <w:r w:rsidR="00457687" w:rsidRPr="00EC12B7">
        <w:rPr>
          <w:b/>
        </w:rPr>
        <w:t xml:space="preserve"> key </w:t>
      </w:r>
      <w:r w:rsidR="00CB4547" w:rsidRPr="00EC12B7">
        <w:rPr>
          <w:b/>
        </w:rPr>
        <w:t>to</w:t>
      </w:r>
      <w:r w:rsidR="00457687" w:rsidRPr="00EC12B7">
        <w:rPr>
          <w:b/>
        </w:rPr>
        <w:t xml:space="preserve"> improv</w:t>
      </w:r>
      <w:r w:rsidR="00CB4547" w:rsidRPr="00EC12B7">
        <w:rPr>
          <w:b/>
        </w:rPr>
        <w:t>ing the passenger experience and patronage</w:t>
      </w:r>
      <w:r w:rsidR="00457687" w:rsidRPr="00EC12B7">
        <w:rPr>
          <w:b/>
        </w:rPr>
        <w:t xml:space="preserve"> across these routes.  However, the variety of communities and assorted spatial development and infrastructure leaves some specific needs and aspirations for the </w:t>
      </w:r>
      <w:r w:rsidR="00951D03" w:rsidRPr="00EC12B7">
        <w:rPr>
          <w:b/>
        </w:rPr>
        <w:t xml:space="preserve">prescribed </w:t>
      </w:r>
      <w:r w:rsidR="00457687" w:rsidRPr="00EC12B7">
        <w:rPr>
          <w:b/>
        </w:rPr>
        <w:t xml:space="preserve">routes which may best addressed if the industry works </w:t>
      </w:r>
      <w:r w:rsidR="00983677" w:rsidRPr="00EC12B7">
        <w:rPr>
          <w:b/>
        </w:rPr>
        <w:t>has these key objectives:</w:t>
      </w:r>
    </w:p>
    <w:p w14:paraId="28A1DEFE" w14:textId="16293A79" w:rsidR="00457687" w:rsidRPr="00CE131D" w:rsidRDefault="00CE131D" w:rsidP="00CE131D">
      <w:pPr>
        <w:pStyle w:val="ListParagraph"/>
        <w:numPr>
          <w:ilvl w:val="1"/>
          <w:numId w:val="1"/>
        </w:numPr>
        <w:spacing w:line="240" w:lineRule="auto"/>
        <w:rPr>
          <w:b/>
        </w:rPr>
      </w:pPr>
      <w:r w:rsidRPr="00CE131D">
        <w:rPr>
          <w:b/>
        </w:rPr>
        <w:t xml:space="preserve">Facilitating </w:t>
      </w:r>
      <w:r w:rsidR="00457687" w:rsidRPr="00CE131D">
        <w:rPr>
          <w:b/>
        </w:rPr>
        <w:t>north/south flow More frequent local services</w:t>
      </w:r>
      <w:r>
        <w:rPr>
          <w:b/>
        </w:rPr>
        <w:t xml:space="preserve"> in the Exeter travel-to-work area</w:t>
      </w:r>
    </w:p>
    <w:p w14:paraId="64F4888B" w14:textId="77777777" w:rsidR="00457687" w:rsidRPr="00EC12B7" w:rsidRDefault="009747FF" w:rsidP="00457687">
      <w:pPr>
        <w:pStyle w:val="ListParagraph"/>
        <w:numPr>
          <w:ilvl w:val="1"/>
          <w:numId w:val="1"/>
        </w:numPr>
        <w:spacing w:line="240" w:lineRule="auto"/>
        <w:rPr>
          <w:b/>
        </w:rPr>
      </w:pPr>
      <w:r w:rsidRPr="00EC12B7">
        <w:rPr>
          <w:b/>
        </w:rPr>
        <w:t>Improveme</w:t>
      </w:r>
      <w:r w:rsidR="00983677" w:rsidRPr="00EC12B7">
        <w:rPr>
          <w:b/>
        </w:rPr>
        <w:t>n</w:t>
      </w:r>
      <w:r w:rsidRPr="00EC12B7">
        <w:rPr>
          <w:b/>
        </w:rPr>
        <w:t>t to intraregional</w:t>
      </w:r>
      <w:r w:rsidR="00457687" w:rsidRPr="00EC12B7">
        <w:rPr>
          <w:b/>
        </w:rPr>
        <w:t xml:space="preserve"> service</w:t>
      </w:r>
      <w:r w:rsidRPr="00EC12B7">
        <w:rPr>
          <w:b/>
        </w:rPr>
        <w:t>/routes</w:t>
      </w:r>
    </w:p>
    <w:p w14:paraId="14272746" w14:textId="77777777" w:rsidR="00457687" w:rsidRPr="00EC12B7" w:rsidRDefault="00457687" w:rsidP="00457687">
      <w:pPr>
        <w:pStyle w:val="ListParagraph"/>
        <w:numPr>
          <w:ilvl w:val="1"/>
          <w:numId w:val="1"/>
        </w:numPr>
        <w:spacing w:line="240" w:lineRule="auto"/>
        <w:rPr>
          <w:b/>
        </w:rPr>
      </w:pPr>
      <w:r w:rsidRPr="00EC12B7">
        <w:rPr>
          <w:b/>
        </w:rPr>
        <w:t>Reduce</w:t>
      </w:r>
      <w:r w:rsidR="005A009E" w:rsidRPr="00EC12B7">
        <w:rPr>
          <w:b/>
        </w:rPr>
        <w:t xml:space="preserve"> the</w:t>
      </w:r>
      <w:r w:rsidRPr="00EC12B7">
        <w:rPr>
          <w:b/>
        </w:rPr>
        <w:t xml:space="preserve"> impact of disruption</w:t>
      </w:r>
    </w:p>
    <w:p w14:paraId="3D1A55B0" w14:textId="77777777" w:rsidR="005A009E" w:rsidRPr="00EC12B7" w:rsidRDefault="005A009E" w:rsidP="00457687">
      <w:pPr>
        <w:pStyle w:val="ListParagraph"/>
        <w:numPr>
          <w:ilvl w:val="1"/>
          <w:numId w:val="1"/>
        </w:numPr>
        <w:spacing w:line="240" w:lineRule="auto"/>
        <w:rPr>
          <w:b/>
        </w:rPr>
      </w:pPr>
      <w:r w:rsidRPr="00EC12B7">
        <w:rPr>
          <w:b/>
        </w:rPr>
        <w:t>Performance and reliability improvements</w:t>
      </w:r>
    </w:p>
    <w:p w14:paraId="36560FB0" w14:textId="77777777" w:rsidR="00457687" w:rsidRPr="00EC12B7" w:rsidRDefault="00457687" w:rsidP="00457687">
      <w:pPr>
        <w:pStyle w:val="ListParagraph"/>
        <w:numPr>
          <w:ilvl w:val="1"/>
          <w:numId w:val="1"/>
        </w:numPr>
        <w:spacing w:line="240" w:lineRule="auto"/>
        <w:rPr>
          <w:b/>
        </w:rPr>
      </w:pPr>
      <w:r w:rsidRPr="00EC12B7">
        <w:rPr>
          <w:b/>
        </w:rPr>
        <w:t>Later and earlier rail services</w:t>
      </w:r>
    </w:p>
    <w:p w14:paraId="1EA4A91B" w14:textId="77777777" w:rsidR="00457687" w:rsidRPr="00EC12B7" w:rsidRDefault="00457687" w:rsidP="00457687">
      <w:pPr>
        <w:pStyle w:val="ListParagraph"/>
        <w:numPr>
          <w:ilvl w:val="1"/>
          <w:numId w:val="1"/>
        </w:numPr>
        <w:spacing w:line="240" w:lineRule="auto"/>
        <w:rPr>
          <w:b/>
        </w:rPr>
      </w:pPr>
      <w:r w:rsidRPr="00EC12B7">
        <w:rPr>
          <w:b/>
        </w:rPr>
        <w:t>Reduc</w:t>
      </w:r>
      <w:r w:rsidR="009747FF" w:rsidRPr="00EC12B7">
        <w:rPr>
          <w:b/>
        </w:rPr>
        <w:t>tion in</w:t>
      </w:r>
      <w:r w:rsidRPr="00EC12B7">
        <w:rPr>
          <w:b/>
        </w:rPr>
        <w:t xml:space="preserve"> highways</w:t>
      </w:r>
      <w:r w:rsidR="00CE131D">
        <w:rPr>
          <w:b/>
        </w:rPr>
        <w:t>’</w:t>
      </w:r>
      <w:r w:rsidRPr="00EC12B7">
        <w:rPr>
          <w:b/>
        </w:rPr>
        <w:t xml:space="preserve"> pressure</w:t>
      </w:r>
    </w:p>
    <w:p w14:paraId="2DF8464E" w14:textId="77777777" w:rsidR="005A009E" w:rsidRPr="00EC12B7" w:rsidRDefault="009747FF" w:rsidP="00457687">
      <w:pPr>
        <w:pStyle w:val="ListParagraph"/>
        <w:numPr>
          <w:ilvl w:val="1"/>
          <w:numId w:val="1"/>
        </w:numPr>
        <w:spacing w:line="240" w:lineRule="auto"/>
        <w:rPr>
          <w:b/>
        </w:rPr>
      </w:pPr>
      <w:r w:rsidRPr="00EC12B7">
        <w:rPr>
          <w:b/>
        </w:rPr>
        <w:t>Greater</w:t>
      </w:r>
      <w:r w:rsidR="005A009E" w:rsidRPr="00EC12B7">
        <w:rPr>
          <w:b/>
        </w:rPr>
        <w:t xml:space="preserve"> passenger comfort</w:t>
      </w:r>
    </w:p>
    <w:p w14:paraId="28ADDB7B" w14:textId="77777777" w:rsidR="00A8380C" w:rsidRPr="00EC12B7" w:rsidRDefault="00983677" w:rsidP="00457687">
      <w:pPr>
        <w:pStyle w:val="ListParagraph"/>
        <w:numPr>
          <w:ilvl w:val="1"/>
          <w:numId w:val="1"/>
        </w:numPr>
        <w:spacing w:line="240" w:lineRule="auto"/>
        <w:rPr>
          <w:b/>
        </w:rPr>
      </w:pPr>
      <w:r w:rsidRPr="00EC12B7">
        <w:rPr>
          <w:b/>
        </w:rPr>
        <w:t>Easier</w:t>
      </w:r>
      <w:r w:rsidR="00A8380C" w:rsidRPr="00EC12B7">
        <w:rPr>
          <w:b/>
        </w:rPr>
        <w:t xml:space="preserve"> connections between services</w:t>
      </w:r>
    </w:p>
    <w:p w14:paraId="30C9B98D" w14:textId="1A5142DA" w:rsidR="008D0D4C" w:rsidRPr="00EC12B7" w:rsidRDefault="008D0D4C" w:rsidP="00894312">
      <w:pPr>
        <w:pStyle w:val="ListBullet"/>
        <w:numPr>
          <w:ilvl w:val="0"/>
          <w:numId w:val="0"/>
        </w:numPr>
        <w:spacing w:line="240" w:lineRule="auto"/>
        <w:rPr>
          <w:rFonts w:asciiTheme="minorHAnsi" w:hAnsiTheme="minorHAnsi"/>
        </w:rPr>
      </w:pPr>
      <w:r w:rsidRPr="00EC12B7">
        <w:rPr>
          <w:rFonts w:asciiTheme="minorHAnsi" w:hAnsiTheme="minorHAnsi"/>
        </w:rPr>
        <w:t xml:space="preserve">We are keen to see SWR focus its on services of greatest potential.  </w:t>
      </w:r>
      <w:commentRangeStart w:id="0"/>
      <w:r w:rsidRPr="00EC12B7">
        <w:rPr>
          <w:rFonts w:asciiTheme="minorHAnsi" w:hAnsiTheme="minorHAnsi"/>
        </w:rPr>
        <w:t>In</w:t>
      </w:r>
      <w:commentRangeEnd w:id="0"/>
      <w:r w:rsidR="00CE131D">
        <w:rPr>
          <w:rStyle w:val="CommentReference"/>
          <w:rFonts w:asciiTheme="minorHAnsi" w:hAnsiTheme="minorHAnsi"/>
          <w:lang w:val="en-US"/>
        </w:rPr>
        <w:commentReference w:id="0"/>
      </w:r>
      <w:r w:rsidRPr="00EC12B7">
        <w:rPr>
          <w:rFonts w:asciiTheme="minorHAnsi" w:hAnsiTheme="minorHAnsi"/>
        </w:rPr>
        <w:t xml:space="preserve"> as much as there is spare capacity in the Class 159/158 fleet we would prefer to see it used firstly to relieve capacity short-comings: we would like to see all services covering the full length of the West of England Line comprising six coaches.  Our second priority would be for an increase in the frequency of </w:t>
      </w:r>
      <w:r w:rsidRPr="00EC12B7">
        <w:rPr>
          <w:rFonts w:asciiTheme="minorHAnsi" w:hAnsiTheme="minorHAnsi"/>
          <w:b/>
        </w:rPr>
        <w:t>Waterloo-Bristol services through West Wilts</w:t>
      </w:r>
      <w:r w:rsidRPr="00EC12B7">
        <w:rPr>
          <w:rFonts w:asciiTheme="minorHAnsi" w:hAnsiTheme="minorHAnsi"/>
        </w:rPr>
        <w:t xml:space="preserve">: if seasonal Saturday services are to be provided it would seem that SWR might more usefully explore provision of a reliable direct weekend service between </w:t>
      </w:r>
      <w:r w:rsidRPr="00EC12B7">
        <w:rPr>
          <w:rFonts w:asciiTheme="minorHAnsi" w:hAnsiTheme="minorHAnsi"/>
          <w:b/>
        </w:rPr>
        <w:t>Bristol and Bournemouth via Salisbury and Southampton</w:t>
      </w:r>
      <w:r w:rsidRPr="00EC12B7">
        <w:rPr>
          <w:rFonts w:asciiTheme="minorHAnsi" w:hAnsiTheme="minorHAnsi"/>
        </w:rPr>
        <w:t xml:space="preserve"> rather than seek to maintain the Salisbury-Weymouth service via Yeovil whose reliability is vulnerable to shortage of crews with appropriate route knowledge.</w:t>
      </w:r>
    </w:p>
    <w:p w14:paraId="45E03515" w14:textId="77777777" w:rsidR="008D0D4C" w:rsidRPr="00EC12B7" w:rsidRDefault="008D0D4C" w:rsidP="00894312">
      <w:pPr>
        <w:pStyle w:val="ListBullet"/>
        <w:numPr>
          <w:ilvl w:val="0"/>
          <w:numId w:val="0"/>
        </w:numPr>
        <w:spacing w:line="240" w:lineRule="auto"/>
        <w:rPr>
          <w:rFonts w:asciiTheme="minorHAnsi" w:hAnsiTheme="minorHAnsi"/>
        </w:rPr>
      </w:pPr>
    </w:p>
    <w:p w14:paraId="45613ED2" w14:textId="77777777" w:rsidR="00894312" w:rsidRPr="00EC12B7" w:rsidRDefault="009747FF" w:rsidP="00894312">
      <w:pPr>
        <w:pStyle w:val="ListBullet"/>
        <w:numPr>
          <w:ilvl w:val="0"/>
          <w:numId w:val="0"/>
        </w:numPr>
        <w:spacing w:line="240" w:lineRule="auto"/>
        <w:rPr>
          <w:rFonts w:asciiTheme="minorHAnsi" w:hAnsiTheme="minorHAnsi"/>
        </w:rPr>
      </w:pPr>
      <w:r w:rsidRPr="00EC12B7">
        <w:rPr>
          <w:rFonts w:asciiTheme="minorHAnsi" w:hAnsiTheme="minorHAnsi"/>
        </w:rPr>
        <w:t xml:space="preserve">The </w:t>
      </w:r>
      <w:r w:rsidR="000D605B" w:rsidRPr="00EC12B7">
        <w:rPr>
          <w:rFonts w:asciiTheme="minorHAnsi" w:hAnsiTheme="minorHAnsi"/>
        </w:rPr>
        <w:t>January</w:t>
      </w:r>
      <w:r w:rsidR="00894312" w:rsidRPr="00EC12B7">
        <w:rPr>
          <w:rFonts w:asciiTheme="minorHAnsi" w:hAnsiTheme="minorHAnsi"/>
        </w:rPr>
        <w:t xml:space="preserve"> NRPS</w:t>
      </w:r>
      <w:r w:rsidRPr="00EC12B7">
        <w:rPr>
          <w:rFonts w:asciiTheme="minorHAnsi" w:hAnsiTheme="minorHAnsi"/>
        </w:rPr>
        <w:t xml:space="preserve"> figures</w:t>
      </w:r>
      <w:r w:rsidR="000D605B" w:rsidRPr="00EC12B7">
        <w:rPr>
          <w:rFonts w:asciiTheme="minorHAnsi" w:hAnsiTheme="minorHAnsi"/>
        </w:rPr>
        <w:t xml:space="preserve"> show increasing dissatisfaction with punctuality and reliability</w:t>
      </w:r>
      <w:r w:rsidR="00FA40BE" w:rsidRPr="00EC12B7">
        <w:rPr>
          <w:rFonts w:asciiTheme="minorHAnsi" w:hAnsiTheme="minorHAnsi"/>
        </w:rPr>
        <w:t>, and we welcome this opportunity to outline a strong framework on which a more appropriate railway network can be developed.</w:t>
      </w:r>
    </w:p>
    <w:p w14:paraId="3EB3D01C" w14:textId="77777777" w:rsidR="00894312" w:rsidRPr="00EC5F64" w:rsidRDefault="00951D03" w:rsidP="00AF6BF8">
      <w:pPr>
        <w:spacing w:line="240" w:lineRule="auto"/>
      </w:pPr>
      <w:r w:rsidRPr="00EC5F64">
        <w:t>Understanding f</w:t>
      </w:r>
      <w:r w:rsidR="00894312" w:rsidRPr="00EC5F64">
        <w:t xml:space="preserve">uture impacts on demand for travel on </w:t>
      </w:r>
      <w:r w:rsidRPr="00EC5F64">
        <w:t xml:space="preserve">railways in </w:t>
      </w:r>
      <w:r w:rsidR="00894312" w:rsidRPr="00EC5F64">
        <w:t>the South West</w:t>
      </w:r>
      <w:r w:rsidRPr="00EC5F64">
        <w:rPr>
          <w:b/>
        </w:rPr>
        <w:t xml:space="preserve"> </w:t>
      </w:r>
      <w:r w:rsidRPr="00EC5F64">
        <w:t>allows the industry to anticipate and address the resulting passenger flows through strategic investment in new infrastructure.  Although “</w:t>
      </w:r>
      <w:r w:rsidRPr="00BA7647">
        <w:rPr>
          <w:i/>
        </w:rPr>
        <w:t>The Other Half</w:t>
      </w:r>
      <w:r w:rsidRPr="00EC5F64">
        <w:t xml:space="preserve">”, provides TravelWatch SouthWest’s in depth report </w:t>
      </w:r>
      <w:r w:rsidR="00AF6BF8" w:rsidRPr="00EC5F64">
        <w:t xml:space="preserve">for the South Western Franchise (and correspondingly </w:t>
      </w:r>
      <w:r w:rsidRPr="00EC5F64">
        <w:t>wider geographies than those specified for this consultation</w:t>
      </w:r>
      <w:r w:rsidR="00AF6BF8" w:rsidRPr="00EC5F64">
        <w:t>)</w:t>
      </w:r>
      <w:r w:rsidRPr="00EC5F64">
        <w:t>,</w:t>
      </w:r>
      <w:r w:rsidR="00AF6BF8" w:rsidRPr="00EC5F64">
        <w:t xml:space="preserve"> by transports enabling nature,</w:t>
      </w:r>
      <w:r w:rsidRPr="00EC5F64">
        <w:t xml:space="preserve"> it provide</w:t>
      </w:r>
      <w:r w:rsidR="00AF6BF8" w:rsidRPr="00EC5F64">
        <w:t>s</w:t>
      </w:r>
      <w:r w:rsidRPr="00EC5F64">
        <w:t xml:space="preserve"> context</w:t>
      </w:r>
      <w:r w:rsidR="00AF6BF8" w:rsidRPr="00EC5F64">
        <w:t xml:space="preserve"> </w:t>
      </w:r>
      <w:r w:rsidRPr="00EC5F64">
        <w:t>for this advice.</w:t>
      </w:r>
    </w:p>
    <w:p w14:paraId="1343A980" w14:textId="3A7E74B2" w:rsidR="00894312" w:rsidRPr="00EC5F64" w:rsidRDefault="00894312" w:rsidP="00894312">
      <w:pPr>
        <w:spacing w:line="240" w:lineRule="auto"/>
      </w:pPr>
      <w:r w:rsidRPr="00EC5F64">
        <w:t xml:space="preserve">The Swindon &amp; Wiltshire LEP has made a </w:t>
      </w:r>
      <w:proofErr w:type="gramStart"/>
      <w:r w:rsidRPr="00EC5F64">
        <w:t>particular point</w:t>
      </w:r>
      <w:proofErr w:type="gramEnd"/>
      <w:r w:rsidRPr="00EC5F64">
        <w:t xml:space="preserve"> of recognizing the importance of urban centres in enabling growth: its Growth Deal recognizes the potential of the city of Salisbury in providing much-needed office, retail, leisure and other employment space </w:t>
      </w:r>
      <w:r w:rsidR="00CE131D">
        <w:t>and</w:t>
      </w:r>
      <w:r w:rsidRPr="00EC5F64">
        <w:t xml:space="preserve"> the </w:t>
      </w:r>
      <w:r w:rsidR="00CE131D">
        <w:t xml:space="preserve">related </w:t>
      </w:r>
      <w:r w:rsidRPr="00EC5F64">
        <w:t xml:space="preserve">importance of the West Wilts corridor from Salisbury to Chippenham, a corridor presently with an inadequate rail service despite being on one of the key axes.  </w:t>
      </w:r>
    </w:p>
    <w:p w14:paraId="25CA597C" w14:textId="204F9FCA" w:rsidR="00894312" w:rsidRPr="00EC5F64" w:rsidRDefault="00894312" w:rsidP="00894312">
      <w:pPr>
        <w:spacing w:after="0" w:line="240" w:lineRule="auto"/>
      </w:pPr>
      <w:r w:rsidRPr="00EC5F64">
        <w:t xml:space="preserve">Southampton Airport has achieved fourfold growth in the last twenty-one years.  It currently handles </w:t>
      </w:r>
      <w:r w:rsidR="00CE131D">
        <w:t xml:space="preserve">over </w:t>
      </w:r>
      <w:r w:rsidRPr="00EC5F64">
        <w:t>2 million passengers each year with flights to more than 40 destinations around Europe.  With the adjacent Southampton Airport Parkway station, it is potentially well connected for rail-air passengers, not just those using the South West Main Line but also, given the development of appropriate services calling directly at that station, passengers using the Bristol and Swindon to South Coast route.</w:t>
      </w:r>
    </w:p>
    <w:p w14:paraId="5ED7B68C" w14:textId="77777777" w:rsidR="00894312" w:rsidRPr="00EC5F64" w:rsidRDefault="00894312" w:rsidP="00894312">
      <w:pPr>
        <w:pStyle w:val="ListParagraph"/>
        <w:spacing w:line="240" w:lineRule="auto"/>
        <w:ind w:left="0"/>
      </w:pPr>
    </w:p>
    <w:p w14:paraId="14830429" w14:textId="77777777" w:rsidR="00894312" w:rsidRPr="00EC5F64" w:rsidRDefault="00894312" w:rsidP="009F537B">
      <w:pPr>
        <w:pStyle w:val="ListParagraph"/>
        <w:numPr>
          <w:ilvl w:val="0"/>
          <w:numId w:val="1"/>
        </w:numPr>
        <w:spacing w:line="240" w:lineRule="auto"/>
      </w:pPr>
      <w:r w:rsidRPr="00EC5F64">
        <w:rPr>
          <w:b/>
        </w:rPr>
        <w:t>Train Service Specification</w:t>
      </w:r>
      <w:r w:rsidRPr="00EC5F64">
        <w:t xml:space="preserve"> </w:t>
      </w:r>
    </w:p>
    <w:p w14:paraId="01435092" w14:textId="77777777" w:rsidR="00D53DEE" w:rsidRPr="00EC5F64" w:rsidRDefault="00A5424E" w:rsidP="00955216">
      <w:pPr>
        <w:spacing w:line="240" w:lineRule="auto"/>
        <w:rPr>
          <w:b/>
        </w:rPr>
      </w:pPr>
      <w:r w:rsidRPr="00EC5F64">
        <w:rPr>
          <w:b/>
        </w:rPr>
        <w:t>Closer co-ordination between operators</w:t>
      </w:r>
    </w:p>
    <w:p w14:paraId="0E76A2F2" w14:textId="272C82CC" w:rsidR="00894312" w:rsidRPr="00EC5F64" w:rsidRDefault="00894312" w:rsidP="00894312">
      <w:pPr>
        <w:pStyle w:val="ListParagraph"/>
        <w:spacing w:line="240" w:lineRule="auto"/>
        <w:ind w:left="0"/>
      </w:pPr>
      <w:r w:rsidRPr="00EC5F64">
        <w:t>There is distinct dissatisfaction amongst users of the South Western Main Line with journey times in Dorset. Weymouth and Dorchester stakeholders have argued for the introduction of through services via Castle Cary to Reading and London Paddington.  They make the point that, even with the present low line speeds of the Heart of Wessex line, Weymouth–Paddington could probably be achieved in 145–160 minutes, significantly less than the timings delivered currently by services on the South Western Main Line.  This routing would provide a useful link with Crossrail, Heathrow services and, in the longer term, with HS2 at Old Oak Common.</w:t>
      </w:r>
      <w:r w:rsidR="00D53DEE" w:rsidRPr="00EC5F64">
        <w:t xml:space="preserve"> </w:t>
      </w:r>
      <w:r w:rsidR="00D53DEE" w:rsidRPr="00EC5F64">
        <w:rPr>
          <w:b/>
        </w:rPr>
        <w:t xml:space="preserve"> </w:t>
      </w:r>
    </w:p>
    <w:p w14:paraId="7855D057" w14:textId="77777777" w:rsidR="00894312" w:rsidRPr="00EC5F64" w:rsidRDefault="00894312" w:rsidP="00894312">
      <w:pPr>
        <w:pStyle w:val="ListParagraph"/>
        <w:spacing w:line="276" w:lineRule="auto"/>
        <w:ind w:left="0"/>
      </w:pPr>
    </w:p>
    <w:p w14:paraId="0F268851" w14:textId="77777777" w:rsidR="00A5424E" w:rsidRPr="00EC5F64" w:rsidRDefault="00A5424E" w:rsidP="00894312">
      <w:pPr>
        <w:pStyle w:val="ListParagraph"/>
        <w:spacing w:line="276" w:lineRule="auto"/>
        <w:ind w:left="0"/>
        <w:rPr>
          <w:b/>
        </w:rPr>
      </w:pPr>
      <w:r w:rsidRPr="00EC5F64">
        <w:rPr>
          <w:b/>
        </w:rPr>
        <w:t>Operation, Maintenance and Renewal</w:t>
      </w:r>
    </w:p>
    <w:p w14:paraId="54483A1B" w14:textId="03C01B40" w:rsidR="002873F4" w:rsidRPr="00EC5F64" w:rsidRDefault="00894312" w:rsidP="002873F4">
      <w:pPr>
        <w:pStyle w:val="ListParagraph"/>
        <w:spacing w:line="240" w:lineRule="auto"/>
        <w:ind w:left="0"/>
        <w:rPr>
          <w:b/>
        </w:rPr>
      </w:pPr>
      <w:r w:rsidRPr="00EC5F64">
        <w:t xml:space="preserve">TravelWatch SouthWest receives a steady stream of complaints about the early timing of last trains on the West of England Line.  These currently depart at 2020 (Monday-Friday; 1920 on Saturday) from London Waterloo and 2025 from Exeter (with a change at Basingstoke).  In our experience the availability of a ‘last train’ influences peoples’ preparedness to make use of the penultimate train, and of course reduces an evening visitor’s ability to use the daytime services.  In effect, the careful traveler relies on the potential </w:t>
      </w:r>
      <w:r w:rsidR="00A65578" w:rsidRPr="00EC5F64">
        <w:t>fallback</w:t>
      </w:r>
      <w:r w:rsidRPr="00EC5F64">
        <w:t xml:space="preserve"> of a ‘last train’ in case they should they be delayed.</w:t>
      </w:r>
      <w:r w:rsidR="004B3220" w:rsidRPr="00EC5F64">
        <w:t xml:space="preserve">  </w:t>
      </w:r>
      <w:r w:rsidR="00161C39" w:rsidRPr="00EC5F64">
        <w:t xml:space="preserve"> </w:t>
      </w:r>
      <w:r w:rsidR="002873F4" w:rsidRPr="00EC5F64">
        <w:t>As identified at a recent cross-industry meeting</w:t>
      </w:r>
      <w:r w:rsidR="00A5424E" w:rsidRPr="00EC5F64">
        <w:t xml:space="preserve"> (Passenger Focus &amp; Network Rail &amp; TravelWatch SouthWest et. al. 07.02.180)</w:t>
      </w:r>
      <w:r w:rsidR="005A009E" w:rsidRPr="00EC5F64">
        <w:t>,</w:t>
      </w:r>
      <w:r w:rsidR="002873F4" w:rsidRPr="00EC5F64">
        <w:t xml:space="preserve"> Network </w:t>
      </w:r>
      <w:r w:rsidR="00CE131D">
        <w:t xml:space="preserve">Rail </w:t>
      </w:r>
      <w:r w:rsidR="002873F4" w:rsidRPr="00EC5F64">
        <w:t>must be encouraged to re</w:t>
      </w:r>
      <w:r w:rsidR="00A5424E" w:rsidRPr="00EC5F64">
        <w:t>-</w:t>
      </w:r>
      <w:r w:rsidR="002873F4" w:rsidRPr="00EC5F64">
        <w:t xml:space="preserve">examine </w:t>
      </w:r>
      <w:r w:rsidR="00CE131D">
        <w:t>its management of</w:t>
      </w:r>
      <w:r w:rsidR="002873F4" w:rsidRPr="00EC5F64">
        <w:t xml:space="preserve"> maintenance and renewal</w:t>
      </w:r>
      <w:r w:rsidR="005A009E" w:rsidRPr="00EC5F64">
        <w:t xml:space="preserve"> </w:t>
      </w:r>
      <w:r w:rsidR="00CE131D">
        <w:t xml:space="preserve">possessions </w:t>
      </w:r>
      <w:r w:rsidR="005A009E" w:rsidRPr="00EC5F64">
        <w:t>while preserving the excellent orange army safety record</w:t>
      </w:r>
      <w:r w:rsidR="002873F4" w:rsidRPr="00EC5F64">
        <w:t>.  Track limitations between Sali</w:t>
      </w:r>
      <w:r w:rsidR="00A5424E" w:rsidRPr="00EC5F64">
        <w:t>s</w:t>
      </w:r>
      <w:r w:rsidR="002873F4" w:rsidRPr="00EC5F64">
        <w:t xml:space="preserve">bury and Exeter make this particularly pertinent. </w:t>
      </w:r>
      <w:r w:rsidR="00A5424E" w:rsidRPr="00EC5F64">
        <w:t xml:space="preserve"> Passing loops and progressive dualling of the track would enable work to continue while trains operated.  This additionally enables double runs of cable on a single team deployment</w:t>
      </w:r>
      <w:r w:rsidR="009B2698" w:rsidRPr="00EC5F64">
        <w:t xml:space="preserve"> and maintain the profitable margin on freight routes which are sensitive to delay.  To transport without double handling and also avoid carriage at peak times is key for freight, while to avoid delay due to freight trains is important to the conflicting passenger services,</w:t>
      </w:r>
      <w:r w:rsidR="00A5424E" w:rsidRPr="00EC5F64">
        <w:t xml:space="preserve"> </w:t>
      </w:r>
      <w:r w:rsidR="009B2698" w:rsidRPr="00EC5F64">
        <w:t>Perhaps the way these works are costed could be re-examined.</w:t>
      </w:r>
    </w:p>
    <w:p w14:paraId="71E9FDDD" w14:textId="77777777" w:rsidR="002873F4" w:rsidRPr="00EC5F64" w:rsidRDefault="002873F4" w:rsidP="002873F4">
      <w:pPr>
        <w:pStyle w:val="ListParagraph"/>
        <w:spacing w:line="240" w:lineRule="auto"/>
        <w:ind w:left="0"/>
      </w:pPr>
    </w:p>
    <w:p w14:paraId="38BD023E" w14:textId="77777777" w:rsidR="00894312" w:rsidRPr="00EC5F64" w:rsidRDefault="002873F4" w:rsidP="00894312">
      <w:pPr>
        <w:pStyle w:val="ListParagraph"/>
        <w:spacing w:after="0" w:line="240" w:lineRule="auto"/>
        <w:ind w:left="0"/>
      </w:pPr>
      <w:r w:rsidRPr="00EC5F64">
        <w:t>O</w:t>
      </w:r>
      <w:r w:rsidR="00894312" w:rsidRPr="00EC5F64">
        <w:t xml:space="preserve">n the Bristol–Salisbury–London Waterloo route where there is widespread passenger demand for a service every two hours, </w:t>
      </w:r>
      <w:r w:rsidR="0094062F" w:rsidRPr="00EC5F64">
        <w:t xml:space="preserve">in </w:t>
      </w:r>
      <w:r w:rsidR="00894312" w:rsidRPr="00EC5F64">
        <w:t>particular from users in the West Wiltshire growth area whose population is projected to grow to be rather larger than that of Poole or Exeter</w:t>
      </w:r>
      <w:r w:rsidR="00894312" w:rsidRPr="00EC5F64">
        <w:rPr>
          <w:rStyle w:val="EndnoteReference"/>
        </w:rPr>
        <w:endnoteReference w:id="1"/>
      </w:r>
      <w:r w:rsidR="00894312" w:rsidRPr="00EC5F64">
        <w:t xml:space="preserve">. </w:t>
      </w:r>
    </w:p>
    <w:p w14:paraId="460BE136" w14:textId="77777777" w:rsidR="00894312" w:rsidRPr="00EC5F64" w:rsidRDefault="00894312" w:rsidP="00894312">
      <w:pPr>
        <w:pStyle w:val="ListParagraph"/>
        <w:spacing w:after="0" w:line="240" w:lineRule="auto"/>
        <w:ind w:left="0"/>
      </w:pPr>
    </w:p>
    <w:p w14:paraId="50CBA28B" w14:textId="77777777" w:rsidR="00894312" w:rsidRPr="00EC5F64" w:rsidRDefault="00894312" w:rsidP="00894312">
      <w:pPr>
        <w:pStyle w:val="ListParagraph"/>
        <w:spacing w:after="0" w:line="240" w:lineRule="auto"/>
        <w:ind w:left="0"/>
      </w:pPr>
      <w:r w:rsidRPr="00EC5F64">
        <w:t>Additionally, although it is still early days, there have been expressions of support for the experimental service between London and Yeovil Junction via Westbury and Yeovil Pen Mill with the point being made that a more evenly balanced provision of services across the day should bring commercial benefit. There is also a desire for the utility of these services to be enhanced by connecting with Exeter services at Yeovil Junction.</w:t>
      </w:r>
    </w:p>
    <w:p w14:paraId="2F2784BD" w14:textId="77777777" w:rsidR="00894312" w:rsidRPr="00EC5F64" w:rsidRDefault="00894312" w:rsidP="00894312">
      <w:pPr>
        <w:pStyle w:val="ListParagraph"/>
        <w:spacing w:after="0" w:line="240" w:lineRule="auto"/>
        <w:ind w:left="0"/>
      </w:pPr>
    </w:p>
    <w:p w14:paraId="1A1C2320" w14:textId="77777777" w:rsidR="00894312" w:rsidRPr="00EC5F64" w:rsidRDefault="00894312" w:rsidP="00894312">
      <w:pPr>
        <w:pStyle w:val="ListParagraph"/>
        <w:spacing w:after="0" w:line="240" w:lineRule="auto"/>
        <w:ind w:left="0"/>
      </w:pPr>
      <w:r w:rsidRPr="00EC5F64">
        <w:t>We have also received suggestions that the route pathing provision for trains between Swanage and Wareham should be extended to Bournemouth.</w:t>
      </w:r>
    </w:p>
    <w:p w14:paraId="447C3BA5" w14:textId="25F89144" w:rsidR="0021550C" w:rsidRDefault="0021550C">
      <w:r>
        <w:br w:type="page"/>
      </w:r>
    </w:p>
    <w:p w14:paraId="4BE9B42C" w14:textId="77777777" w:rsidR="00894312" w:rsidRPr="00EC5F64" w:rsidRDefault="00894312" w:rsidP="00894312">
      <w:pPr>
        <w:pStyle w:val="ListParagraph"/>
        <w:spacing w:line="240" w:lineRule="auto"/>
        <w:ind w:left="0"/>
      </w:pPr>
    </w:p>
    <w:p w14:paraId="6D090B8B" w14:textId="77777777" w:rsidR="00894312" w:rsidRPr="00EC5F64" w:rsidRDefault="00894312" w:rsidP="00894312">
      <w:pPr>
        <w:pStyle w:val="ListParagraph"/>
        <w:spacing w:line="240" w:lineRule="auto"/>
        <w:ind w:left="0"/>
      </w:pPr>
      <w:r w:rsidRPr="00EC5F64">
        <w:t>There is potential demand to support the development of additional services utilizing the key axes.  The following have been put forward to TravelWatch SouthWest for wider consideration:</w:t>
      </w:r>
    </w:p>
    <w:p w14:paraId="0F0CD533" w14:textId="77777777" w:rsidR="00894312" w:rsidRPr="00EC5F64" w:rsidRDefault="00894312" w:rsidP="00894312">
      <w:pPr>
        <w:pStyle w:val="ListParagraph"/>
        <w:spacing w:line="240" w:lineRule="auto"/>
        <w:ind w:left="360"/>
      </w:pPr>
    </w:p>
    <w:p w14:paraId="7A5BC92F" w14:textId="77777777" w:rsidR="00894312" w:rsidRPr="00EC5F64" w:rsidRDefault="00894312" w:rsidP="00894312">
      <w:pPr>
        <w:pStyle w:val="ListParagraph"/>
        <w:numPr>
          <w:ilvl w:val="0"/>
          <w:numId w:val="15"/>
        </w:numPr>
        <w:spacing w:line="240" w:lineRule="auto"/>
        <w:ind w:left="360"/>
      </w:pPr>
      <w:r w:rsidRPr="00EC5F64">
        <w:t>Extension of the Devon Metro from Exeter to Axminster providing an all-day half-hourly service, meeting better the demonstrable and predicted demands of the dynamic Exeter Travel-to-work-area.  This might be integrated with a twice-hourly service on the West of England Line west of Salisbury, with one service running fast between Salisbury, Gillingham (footfall 4</w:t>
      </w:r>
      <w:r w:rsidR="00A8380C" w:rsidRPr="00EC5F64">
        <w:t>34</w:t>
      </w:r>
      <w:r w:rsidRPr="00EC5F64">
        <w:t>k in 201</w:t>
      </w:r>
      <w:r w:rsidR="00A8380C" w:rsidRPr="00EC5F64">
        <w:t>6</w:t>
      </w:r>
      <w:r w:rsidRPr="00EC5F64">
        <w:t>-1</w:t>
      </w:r>
      <w:r w:rsidR="00A8380C" w:rsidRPr="00EC5F64">
        <w:t>7</w:t>
      </w:r>
      <w:r w:rsidRPr="00EC5F64">
        <w:t>), Yeovil (2</w:t>
      </w:r>
      <w:r w:rsidR="00A8380C" w:rsidRPr="00EC5F64">
        <w:t>39</w:t>
      </w:r>
      <w:r w:rsidRPr="00EC5F64">
        <w:t>k), Axminster (3</w:t>
      </w:r>
      <w:r w:rsidR="00D744A4" w:rsidRPr="00EC5F64">
        <w:t>95</w:t>
      </w:r>
      <w:r w:rsidRPr="00EC5F64">
        <w:t>k) and Honiton (39</w:t>
      </w:r>
      <w:r w:rsidR="00A8380C" w:rsidRPr="00EC5F64">
        <w:t>0</w:t>
      </w:r>
      <w:r w:rsidRPr="00EC5F64">
        <w:t>k), the other calling at all stations;</w:t>
      </w:r>
    </w:p>
    <w:p w14:paraId="2E42111A" w14:textId="77777777" w:rsidR="00894312" w:rsidRPr="00EC5F64" w:rsidRDefault="00894312" w:rsidP="00894312">
      <w:pPr>
        <w:pStyle w:val="ListParagraph"/>
        <w:spacing w:line="240" w:lineRule="auto"/>
        <w:ind w:left="360"/>
      </w:pPr>
    </w:p>
    <w:p w14:paraId="3796E431" w14:textId="77777777" w:rsidR="00894312" w:rsidRPr="00EC5F64" w:rsidRDefault="00894312" w:rsidP="00894312">
      <w:pPr>
        <w:pStyle w:val="ListParagraph"/>
        <w:numPr>
          <w:ilvl w:val="0"/>
          <w:numId w:val="15"/>
        </w:numPr>
        <w:spacing w:line="240" w:lineRule="auto"/>
        <w:ind w:left="360"/>
      </w:pPr>
      <w:r w:rsidRPr="00EC5F64">
        <w:t>Extension of the Trans-Wilts Swindon–Melksham–Westbury service to Salisbury and its integration with the Salisbury–Southampton Central service that also serves Southampton Airport Parkway;</w:t>
      </w:r>
    </w:p>
    <w:p w14:paraId="32BD0C29" w14:textId="77777777" w:rsidR="00894312" w:rsidRPr="00EC5F64" w:rsidRDefault="00894312" w:rsidP="00894312">
      <w:pPr>
        <w:pStyle w:val="ListParagraph"/>
        <w:spacing w:line="240" w:lineRule="auto"/>
        <w:ind w:left="360"/>
      </w:pPr>
    </w:p>
    <w:p w14:paraId="19884B00" w14:textId="77777777" w:rsidR="00894312" w:rsidRPr="00EC5F64" w:rsidRDefault="00894312" w:rsidP="00894312">
      <w:pPr>
        <w:pStyle w:val="ListParagraph"/>
        <w:numPr>
          <w:ilvl w:val="0"/>
          <w:numId w:val="15"/>
        </w:numPr>
        <w:spacing w:line="240" w:lineRule="auto"/>
        <w:ind w:left="360"/>
      </w:pPr>
      <w:r w:rsidRPr="00EC5F64">
        <w:t>A two-hourly service between Poole–Bournemouth and Bristol (noting that the AA route planner suggests a typical off-peak journey time of 137 minutes compared with a current journey time by rail with a change at Southampton of 21 minutes longer);</w:t>
      </w:r>
    </w:p>
    <w:p w14:paraId="1CB20B21" w14:textId="77777777" w:rsidR="00894312" w:rsidRPr="00EC5F64" w:rsidRDefault="00894312" w:rsidP="00894312">
      <w:pPr>
        <w:pStyle w:val="ListParagraph"/>
        <w:spacing w:line="240" w:lineRule="auto"/>
        <w:ind w:left="360"/>
      </w:pPr>
    </w:p>
    <w:p w14:paraId="7561B971" w14:textId="77777777" w:rsidR="00894312" w:rsidRPr="00EC5F64" w:rsidRDefault="00894312" w:rsidP="00894312">
      <w:pPr>
        <w:pStyle w:val="ListParagraph"/>
        <w:numPr>
          <w:ilvl w:val="0"/>
          <w:numId w:val="15"/>
        </w:numPr>
        <w:spacing w:line="240" w:lineRule="auto"/>
        <w:ind w:left="360"/>
      </w:pPr>
      <w:r w:rsidRPr="00EC5F64">
        <w:t>Reintroduction of a daily through service between Brighton and Plymouth via Salisbury (aimed principally at those deterred from rail travel by the prospects of a change of trains);</w:t>
      </w:r>
    </w:p>
    <w:p w14:paraId="411416B1" w14:textId="77777777" w:rsidR="00894312" w:rsidRPr="00EC5F64" w:rsidRDefault="00894312" w:rsidP="00894312">
      <w:pPr>
        <w:pStyle w:val="ListParagraph"/>
        <w:spacing w:line="240" w:lineRule="auto"/>
        <w:ind w:left="360"/>
      </w:pPr>
    </w:p>
    <w:p w14:paraId="3AB75AD8" w14:textId="77777777" w:rsidR="00894312" w:rsidRPr="00EC5F64" w:rsidRDefault="00894312" w:rsidP="00894312">
      <w:pPr>
        <w:pStyle w:val="ListParagraph"/>
        <w:numPr>
          <w:ilvl w:val="0"/>
          <w:numId w:val="15"/>
        </w:numPr>
        <w:spacing w:line="240" w:lineRule="auto"/>
        <w:ind w:left="360"/>
      </w:pPr>
      <w:r w:rsidRPr="00EC5F64">
        <w:t>Reintroduction of through services between points west of Exeter and London Waterloo.  It has been suggested that especial consideration should be given to users of the Barnstaple line, which has no through services to London; it is a widely held view that the Class 159 units currently stabled between turns at New Yard, Exeter might be diagrammed more productively. Torbay interests, in particular, draw attention to the population size of the conurbation – the second only to Bristol in the South West – which is boosted by the annual presence of over 1 million overnight visitors and more than 3.75 million day trippers</w:t>
      </w:r>
      <w:r w:rsidRPr="00EC5F64">
        <w:rPr>
          <w:rStyle w:val="EndnoteReference"/>
        </w:rPr>
        <w:endnoteReference w:id="2"/>
      </w:r>
      <w:r w:rsidRPr="00EC5F64">
        <w:t xml:space="preserve"> – reportedly similar to the numbers for Bournemouth and greater than those for Brighton.  Additionally, we have been told that NHS workers already form an unusually high proportion of the market between the Exeter travel-to-work-area and Torbay where there is a major general hospital adjacent to the site of the proposed Edginswell station. In order to counter the relatively low patronage of through London Waterloo–Torbay services before their withdrawal by the Strategic Rail Authority, proponents argue that through trains to Torbay via the West of England Line would meet the needs of those deterred from rail travel by the prospects of a change of trains or by the paucity of through Great Western services from London Paddington – particularly tourists.  There is also said to be a market for those requiring intra-regional connections, including people seeking access to Hampshire, Kent, Surrey and Sussex, as well as the convenience of Waterloo (as opposed to Paddington), and the generally cheaper fares available on this route. </w:t>
      </w:r>
    </w:p>
    <w:p w14:paraId="2724E271" w14:textId="5FB1C6FC" w:rsidR="0021550C" w:rsidRDefault="0021550C">
      <w:r>
        <w:br w:type="page"/>
      </w:r>
    </w:p>
    <w:p w14:paraId="422BAAEE" w14:textId="77777777" w:rsidR="00894312" w:rsidRPr="00EC5F64" w:rsidRDefault="00894312" w:rsidP="00894312">
      <w:pPr>
        <w:pStyle w:val="ListParagraph"/>
        <w:spacing w:line="240" w:lineRule="auto"/>
        <w:ind w:left="1080"/>
      </w:pPr>
    </w:p>
    <w:p w14:paraId="2D5539AA" w14:textId="77777777" w:rsidR="0021550C" w:rsidRDefault="0021550C" w:rsidP="0021550C">
      <w:pPr>
        <w:pStyle w:val="ListParagraph"/>
        <w:spacing w:line="240" w:lineRule="auto"/>
        <w:ind w:left="360"/>
      </w:pPr>
    </w:p>
    <w:p w14:paraId="2FE283F7" w14:textId="77777777" w:rsidR="0021550C" w:rsidRDefault="0021550C" w:rsidP="0021550C">
      <w:pPr>
        <w:pStyle w:val="ListParagraph"/>
        <w:spacing w:line="240" w:lineRule="auto"/>
        <w:ind w:left="360"/>
      </w:pPr>
    </w:p>
    <w:p w14:paraId="4D0FD7F3" w14:textId="3991F7F7" w:rsidR="00894312" w:rsidRPr="00EC5F64" w:rsidRDefault="00894312" w:rsidP="00894312">
      <w:pPr>
        <w:pStyle w:val="ListParagraph"/>
        <w:numPr>
          <w:ilvl w:val="0"/>
          <w:numId w:val="20"/>
        </w:numPr>
        <w:spacing w:line="240" w:lineRule="auto"/>
      </w:pPr>
      <w:r w:rsidRPr="00EC5F64">
        <w:t xml:space="preserve">Other proposals suggested to TravelWatch SouthWest included: </w:t>
      </w:r>
    </w:p>
    <w:p w14:paraId="73DC6961" w14:textId="77777777" w:rsidR="00894312" w:rsidRPr="00EC5F64" w:rsidRDefault="00806333" w:rsidP="00806333">
      <w:pPr>
        <w:pStyle w:val="ListParagraph"/>
        <w:numPr>
          <w:ilvl w:val="0"/>
          <w:numId w:val="15"/>
        </w:numPr>
        <w:spacing w:line="240" w:lineRule="auto"/>
      </w:pPr>
      <w:r w:rsidRPr="00EC5F64">
        <w:t>I</w:t>
      </w:r>
      <w:r w:rsidR="00894312" w:rsidRPr="00EC5F64">
        <w:t xml:space="preserve">ntroduction of a through service between Southampton and Weston-super-Mare; </w:t>
      </w:r>
    </w:p>
    <w:p w14:paraId="69C3A1DA" w14:textId="77777777" w:rsidR="00894312" w:rsidRPr="00EC5F64" w:rsidRDefault="00894312" w:rsidP="00806333">
      <w:pPr>
        <w:pStyle w:val="ListParagraph"/>
        <w:numPr>
          <w:ilvl w:val="0"/>
          <w:numId w:val="15"/>
        </w:numPr>
        <w:spacing w:line="240" w:lineRule="auto"/>
      </w:pPr>
      <w:r w:rsidRPr="00EC5F64">
        <w:t>a through service between Weymouth and Exeter via Yeovil Junction or works to ensure easy inter-change between E-W services on the West of England Line and N-S services on the Heart of Wessex line (aimed principally at those deterred from rail travel by the prospects of a change of trains or road traffic conditions on the A35);</w:t>
      </w:r>
    </w:p>
    <w:p w14:paraId="11250C87" w14:textId="20495031" w:rsidR="00894312" w:rsidRDefault="00894312" w:rsidP="00806333">
      <w:pPr>
        <w:pStyle w:val="ListParagraph"/>
        <w:numPr>
          <w:ilvl w:val="0"/>
          <w:numId w:val="15"/>
        </w:numPr>
        <w:spacing w:line="240" w:lineRule="auto"/>
      </w:pPr>
      <w:r w:rsidRPr="00EC5F64">
        <w:t>‘Corby-style’ peak hour London commuter services using the military freight line between Ludgershall and Andover, reflecting the MoD’s investment in – and the rapid expansion of – the five Military towns and for which Ludgershall provides a railhead.</w:t>
      </w:r>
    </w:p>
    <w:p w14:paraId="37963893" w14:textId="5BA8A665" w:rsidR="0021550C" w:rsidRDefault="0021550C" w:rsidP="0021550C">
      <w:pPr>
        <w:spacing w:line="240" w:lineRule="auto"/>
      </w:pPr>
    </w:p>
    <w:p w14:paraId="70045F22" w14:textId="77777777" w:rsidR="0021550C" w:rsidRPr="00EC5F64" w:rsidRDefault="0021550C" w:rsidP="0021550C">
      <w:pPr>
        <w:spacing w:line="240" w:lineRule="auto"/>
      </w:pPr>
    </w:p>
    <w:p w14:paraId="555E52D6" w14:textId="3A804877" w:rsidR="00894312" w:rsidRDefault="00894312" w:rsidP="00894312">
      <w:pPr>
        <w:spacing w:line="240" w:lineRule="auto"/>
      </w:pPr>
      <w:r w:rsidRPr="00EC5F64">
        <w:t>TravelWatch SouthWest is also aware of considered support for new stations or infrastructure improvements at the following locations:</w:t>
      </w:r>
    </w:p>
    <w:p w14:paraId="6668C05D" w14:textId="77777777" w:rsidR="0021550C" w:rsidRPr="00EC5F64" w:rsidRDefault="0021550C" w:rsidP="00894312">
      <w:pPr>
        <w:spacing w:line="240" w:lineRule="auto"/>
      </w:pPr>
    </w:p>
    <w:p w14:paraId="1E9CB3A3" w14:textId="77777777" w:rsidR="00894312" w:rsidRPr="00EC5F64" w:rsidRDefault="00894312" w:rsidP="00894312">
      <w:pPr>
        <w:pStyle w:val="ListParagraph"/>
        <w:numPr>
          <w:ilvl w:val="1"/>
          <w:numId w:val="19"/>
        </w:numPr>
        <w:spacing w:line="240" w:lineRule="auto"/>
        <w:ind w:left="360"/>
      </w:pPr>
      <w:r w:rsidRPr="00EC5F64">
        <w:t>Wilton, relieving Salisbury congestion and providing a suitable and much needed railhead for a bus link to Stonehenge;</w:t>
      </w:r>
    </w:p>
    <w:p w14:paraId="7CA42A29" w14:textId="77777777" w:rsidR="00894312" w:rsidRPr="00EC5F64" w:rsidRDefault="00894312" w:rsidP="00894312">
      <w:pPr>
        <w:pStyle w:val="ListParagraph"/>
        <w:numPr>
          <w:ilvl w:val="0"/>
          <w:numId w:val="16"/>
        </w:numPr>
        <w:spacing w:line="240" w:lineRule="auto"/>
        <w:ind w:left="360"/>
      </w:pPr>
      <w:r w:rsidRPr="00EC5F64">
        <w:t>Porton, relieving Salisbury and Grateley and serving the Porton Science Park;</w:t>
      </w:r>
    </w:p>
    <w:p w14:paraId="40F25EB5" w14:textId="77777777" w:rsidR="00894312" w:rsidRPr="00EC5F64" w:rsidRDefault="00894312" w:rsidP="00894312">
      <w:pPr>
        <w:pStyle w:val="ListParagraph"/>
        <w:numPr>
          <w:ilvl w:val="0"/>
          <w:numId w:val="16"/>
        </w:numPr>
        <w:spacing w:line="240" w:lineRule="auto"/>
        <w:ind w:left="360"/>
      </w:pPr>
      <w:r w:rsidRPr="00EC5F64">
        <w:t>Chard Junction (previously a station site with an existing passing loop) to serve a significant part of South Somerset. The recently adopted South Somerset District Local Plan projects an increase of 15,950 dwellings and 50 hectares for employment by 2028 with 11,250 new jobs for the district in total.  While a sizeable part of this development will be in Yeovil, which is scheduled to take at least 7,441 new dwellings, Chard will receive 1,852 with 17 hectares for employment and Crewkerne 961 new houses and 10 hectares for employment;</w:t>
      </w:r>
    </w:p>
    <w:p w14:paraId="2D280A51" w14:textId="77777777" w:rsidR="00894312" w:rsidRPr="00EC5F64" w:rsidRDefault="00894312" w:rsidP="00894312">
      <w:pPr>
        <w:pStyle w:val="ListParagraph"/>
        <w:numPr>
          <w:ilvl w:val="0"/>
          <w:numId w:val="16"/>
        </w:numPr>
        <w:shd w:val="clear" w:color="auto" w:fill="FFFFFF"/>
        <w:spacing w:line="240" w:lineRule="auto"/>
        <w:ind w:left="360"/>
      </w:pPr>
      <w:r w:rsidRPr="00EC5F64">
        <w:t>Cranbrook East as part of the east-of-Exeter development;</w:t>
      </w:r>
    </w:p>
    <w:p w14:paraId="7420809E" w14:textId="77777777" w:rsidR="00894312" w:rsidRPr="00EC5F64" w:rsidRDefault="00894312" w:rsidP="00894312">
      <w:pPr>
        <w:pStyle w:val="ListParagraph"/>
        <w:numPr>
          <w:ilvl w:val="0"/>
          <w:numId w:val="16"/>
        </w:numPr>
        <w:shd w:val="clear" w:color="auto" w:fill="FFFFFF"/>
        <w:spacing w:line="240" w:lineRule="auto"/>
        <w:ind w:left="360"/>
      </w:pPr>
      <w:r w:rsidRPr="00EC5F64">
        <w:t>Stations to serve the growing demand for travel within the Bournemouth-Poole urban area, such as at Talbot Village west of Bournemouth</w:t>
      </w:r>
      <w:r w:rsidR="005A3EB4" w:rsidRPr="00EC5F64">
        <w:t>,</w:t>
      </w:r>
      <w:r w:rsidRPr="00EC5F64">
        <w:t xml:space="preserve"> to serve the two university campus</w:t>
      </w:r>
      <w:r w:rsidR="005A3EB4" w:rsidRPr="00EC5F64">
        <w:t>es with their 20,000 students</w:t>
      </w:r>
      <w:r w:rsidR="009F4802" w:rsidRPr="00EC5F64">
        <w:t>.</w:t>
      </w:r>
    </w:p>
    <w:p w14:paraId="1DF31A46" w14:textId="77777777" w:rsidR="00894312" w:rsidRPr="00EC5F64" w:rsidRDefault="00894312" w:rsidP="00894312">
      <w:pPr>
        <w:pStyle w:val="ListParagraph"/>
        <w:shd w:val="clear" w:color="auto" w:fill="FFFFFF"/>
        <w:spacing w:line="240" w:lineRule="auto"/>
        <w:ind w:left="0"/>
      </w:pPr>
      <w:r w:rsidRPr="00EC5F64">
        <w:t>There is local authority support for improvements at Yeovil Junction, enabling greater connectivity with the Bristol–Westbury–Weymouth services.  Ideas range from the provision of a south to west chord of about 200 m, creating a spur that would make the station fully connected from all directions, to construction of a PRM-friendly lighted footway, or possibly a travellator, between Yeovil Junction and a simple platform on the adjacent Weymouth line.  There is, in any case, a need to remedy Yeovil Junction’s inaccessibility for PRMs and, with the planned major housing and employment growth of Yeovil, improved onward bus links.</w:t>
      </w:r>
    </w:p>
    <w:p w14:paraId="1243A010" w14:textId="7A4A6351" w:rsidR="00894312" w:rsidRDefault="00894312" w:rsidP="00894312">
      <w:pPr>
        <w:pStyle w:val="ListParagraph"/>
        <w:shd w:val="clear" w:color="auto" w:fill="FFFFFF"/>
        <w:spacing w:line="240" w:lineRule="auto"/>
        <w:ind w:left="0"/>
      </w:pPr>
    </w:p>
    <w:p w14:paraId="12D104AD" w14:textId="77777777" w:rsidR="0021550C" w:rsidRPr="00EC5F64" w:rsidRDefault="0021550C" w:rsidP="00894312">
      <w:pPr>
        <w:pStyle w:val="ListParagraph"/>
        <w:shd w:val="clear" w:color="auto" w:fill="FFFFFF"/>
        <w:spacing w:line="240" w:lineRule="auto"/>
        <w:ind w:left="0"/>
      </w:pPr>
    </w:p>
    <w:p w14:paraId="72AC6192" w14:textId="77777777" w:rsidR="0021550C" w:rsidRDefault="0021550C">
      <w:pPr>
        <w:rPr>
          <w:b/>
        </w:rPr>
      </w:pPr>
      <w:r>
        <w:rPr>
          <w:b/>
        </w:rPr>
        <w:br w:type="page"/>
      </w:r>
    </w:p>
    <w:p w14:paraId="502E417E" w14:textId="77777777" w:rsidR="0021550C" w:rsidRDefault="0021550C" w:rsidP="009F537B">
      <w:pPr>
        <w:pStyle w:val="ListParagraph"/>
        <w:spacing w:line="240" w:lineRule="auto"/>
        <w:rPr>
          <w:b/>
        </w:rPr>
      </w:pPr>
    </w:p>
    <w:p w14:paraId="476034DE" w14:textId="19936CC5" w:rsidR="00894312" w:rsidRPr="00EC5F64" w:rsidRDefault="00894312" w:rsidP="009F537B">
      <w:pPr>
        <w:pStyle w:val="ListParagraph"/>
        <w:spacing w:line="240" w:lineRule="auto"/>
      </w:pPr>
      <w:r w:rsidRPr="00EC5F64">
        <w:rPr>
          <w:b/>
        </w:rPr>
        <w:t>Performance and reliability</w:t>
      </w:r>
      <w:r w:rsidRPr="00EC5F64">
        <w:t xml:space="preserve"> </w:t>
      </w:r>
    </w:p>
    <w:p w14:paraId="50D9052F" w14:textId="77777777" w:rsidR="00894312" w:rsidRPr="00EC5F64" w:rsidRDefault="00894312" w:rsidP="00894312">
      <w:pPr>
        <w:pStyle w:val="ListParagraph"/>
        <w:spacing w:line="240" w:lineRule="auto"/>
        <w:ind w:left="360"/>
      </w:pPr>
    </w:p>
    <w:p w14:paraId="30A8C26D" w14:textId="77777777" w:rsidR="00894312" w:rsidRPr="00EC5F64" w:rsidRDefault="00894312" w:rsidP="00894312">
      <w:pPr>
        <w:pStyle w:val="ListParagraph"/>
        <w:spacing w:line="240" w:lineRule="auto"/>
        <w:ind w:left="0"/>
      </w:pPr>
      <w:r w:rsidRPr="00EC5F64">
        <w:t>TravelWatch SouthWest has received representations concerning the inadequacy of depot facilities for the South Western Railway Franchise and the consequent over-dependence on the Salisbury Train Care facility, almost 90 miles away from the Exeter St David’s present terminating point for West of England Line services.  There was a widely held view that there were efficiencies to be gained through closer working generally between train operating companies in the more peripheral locations.</w:t>
      </w:r>
    </w:p>
    <w:p w14:paraId="5537AE15" w14:textId="77777777" w:rsidR="00894312" w:rsidRPr="00EC5F64" w:rsidRDefault="00894312" w:rsidP="009F537B">
      <w:pPr>
        <w:pStyle w:val="ListBullet"/>
        <w:numPr>
          <w:ilvl w:val="0"/>
          <w:numId w:val="0"/>
        </w:numPr>
        <w:spacing w:line="240" w:lineRule="auto"/>
        <w:rPr>
          <w:rFonts w:asciiTheme="minorHAnsi" w:hAnsiTheme="minorHAnsi"/>
        </w:rPr>
      </w:pPr>
      <w:r w:rsidRPr="00EC5F64">
        <w:rPr>
          <w:rFonts w:asciiTheme="minorHAnsi" w:hAnsiTheme="minorHAnsi"/>
        </w:rPr>
        <w:t xml:space="preserve">The specification of punctuality and reliability should be composed in a way that makes connections between services more, not less, reliable.  </w:t>
      </w:r>
    </w:p>
    <w:p w14:paraId="541E3757" w14:textId="77777777" w:rsidR="00894312" w:rsidRPr="00EC5F64" w:rsidRDefault="000E0AA4" w:rsidP="00894312">
      <w:pPr>
        <w:pStyle w:val="ListBullet"/>
        <w:numPr>
          <w:ilvl w:val="0"/>
          <w:numId w:val="18"/>
        </w:numPr>
        <w:spacing w:line="240" w:lineRule="auto"/>
        <w:ind w:left="360"/>
        <w:rPr>
          <w:rFonts w:asciiTheme="minorHAnsi" w:hAnsiTheme="minorHAnsi"/>
        </w:rPr>
      </w:pPr>
      <w:r w:rsidRPr="00EC5F64">
        <w:rPr>
          <w:rFonts w:asciiTheme="minorHAnsi" w:hAnsiTheme="minorHAnsi"/>
        </w:rPr>
        <w:t>C</w:t>
      </w:r>
      <w:r w:rsidR="00894312" w:rsidRPr="00EC5F64">
        <w:rPr>
          <w:rFonts w:asciiTheme="minorHAnsi" w:hAnsiTheme="minorHAnsi"/>
        </w:rPr>
        <w:t>loser collaboration between franchisees</w:t>
      </w:r>
      <w:r w:rsidRPr="00EC5F64">
        <w:rPr>
          <w:rFonts w:asciiTheme="minorHAnsi" w:hAnsiTheme="minorHAnsi"/>
        </w:rPr>
        <w:t>, supplemented through</w:t>
      </w:r>
      <w:r w:rsidR="00894312" w:rsidRPr="00EC5F64">
        <w:rPr>
          <w:rFonts w:asciiTheme="minorHAnsi" w:hAnsiTheme="minorHAnsi"/>
        </w:rPr>
        <w:t xml:space="preserve"> making depot facilities available</w:t>
      </w:r>
      <w:r w:rsidRPr="00EC5F64">
        <w:rPr>
          <w:rFonts w:asciiTheme="minorHAnsi" w:hAnsiTheme="minorHAnsi"/>
        </w:rPr>
        <w:t xml:space="preserve"> and</w:t>
      </w:r>
      <w:r w:rsidR="00894312" w:rsidRPr="00EC5F64">
        <w:rPr>
          <w:rFonts w:asciiTheme="minorHAnsi" w:hAnsiTheme="minorHAnsi"/>
        </w:rPr>
        <w:t xml:space="preserve"> possible cross-working of crews and equipment</w:t>
      </w:r>
      <w:r w:rsidRPr="00EC5F64">
        <w:rPr>
          <w:rFonts w:asciiTheme="minorHAnsi" w:hAnsiTheme="minorHAnsi"/>
        </w:rPr>
        <w:t xml:space="preserve"> will enable better service of </w:t>
      </w:r>
      <w:r w:rsidR="00894312" w:rsidRPr="00EC5F64">
        <w:rPr>
          <w:rFonts w:asciiTheme="minorHAnsi" w:hAnsiTheme="minorHAnsi"/>
        </w:rPr>
        <w:t xml:space="preserve">the more peripheral outposts of the </w:t>
      </w:r>
      <w:r w:rsidRPr="00EC5F64">
        <w:rPr>
          <w:rFonts w:asciiTheme="minorHAnsi" w:hAnsiTheme="minorHAnsi"/>
        </w:rPr>
        <w:t>SWR map</w:t>
      </w:r>
      <w:r w:rsidR="00894312" w:rsidRPr="00EC5F64">
        <w:rPr>
          <w:rFonts w:asciiTheme="minorHAnsi" w:hAnsiTheme="minorHAnsi"/>
        </w:rPr>
        <w:t xml:space="preserve">.  </w:t>
      </w:r>
      <w:r w:rsidRPr="00EC5F64">
        <w:rPr>
          <w:rFonts w:asciiTheme="minorHAnsi" w:hAnsiTheme="minorHAnsi"/>
        </w:rPr>
        <w:t>M</w:t>
      </w:r>
      <w:r w:rsidR="00894312" w:rsidRPr="00EC5F64">
        <w:rPr>
          <w:rFonts w:asciiTheme="minorHAnsi" w:hAnsiTheme="minorHAnsi"/>
        </w:rPr>
        <w:t>ore porous boundaries</w:t>
      </w:r>
      <w:r w:rsidRPr="00EC5F64">
        <w:rPr>
          <w:rFonts w:asciiTheme="minorHAnsi" w:hAnsiTheme="minorHAnsi"/>
        </w:rPr>
        <w:t xml:space="preserve"> </w:t>
      </w:r>
      <w:r w:rsidR="00894312" w:rsidRPr="00EC5F64">
        <w:rPr>
          <w:rFonts w:asciiTheme="minorHAnsi" w:hAnsiTheme="minorHAnsi"/>
        </w:rPr>
        <w:t>enabl</w:t>
      </w:r>
      <w:r w:rsidRPr="00EC5F64">
        <w:rPr>
          <w:rFonts w:asciiTheme="minorHAnsi" w:hAnsiTheme="minorHAnsi"/>
        </w:rPr>
        <w:t>e</w:t>
      </w:r>
      <w:r w:rsidR="00894312" w:rsidRPr="00EC5F64">
        <w:rPr>
          <w:rFonts w:asciiTheme="minorHAnsi" w:hAnsiTheme="minorHAnsi"/>
        </w:rPr>
        <w:t xml:space="preserve"> innovative opportunities for cross-boundary services to be explored with other franchisees and stakeholders and with the prospect of easier implementation.</w:t>
      </w:r>
    </w:p>
    <w:p w14:paraId="263DEB09" w14:textId="77777777" w:rsidR="00894312" w:rsidRPr="00EC12B7" w:rsidRDefault="00894312" w:rsidP="00894312">
      <w:pPr>
        <w:pStyle w:val="ListBullet"/>
        <w:numPr>
          <w:ilvl w:val="0"/>
          <w:numId w:val="18"/>
        </w:numPr>
        <w:spacing w:line="240" w:lineRule="auto"/>
        <w:ind w:left="360"/>
        <w:rPr>
          <w:rFonts w:asciiTheme="minorHAnsi" w:hAnsiTheme="minorHAnsi"/>
        </w:rPr>
      </w:pPr>
      <w:r w:rsidRPr="00EC12B7">
        <w:rPr>
          <w:rFonts w:asciiTheme="minorHAnsi" w:hAnsiTheme="minorHAnsi"/>
        </w:rPr>
        <w:t>We consider a constructive working relationship with the infrastructure manager to be essential</w:t>
      </w:r>
      <w:r w:rsidR="000E0AA4" w:rsidRPr="00EC12B7">
        <w:rPr>
          <w:rFonts w:asciiTheme="minorHAnsi" w:hAnsiTheme="minorHAnsi"/>
        </w:rPr>
        <w:t xml:space="preserve"> SWR </w:t>
      </w:r>
      <w:r w:rsidRPr="00EC12B7">
        <w:rPr>
          <w:rFonts w:asciiTheme="minorHAnsi" w:hAnsiTheme="minorHAnsi"/>
        </w:rPr>
        <w:t xml:space="preserve">agree an infrastructure development plan with Network Rail </w:t>
      </w:r>
      <w:r w:rsidR="000E0AA4" w:rsidRPr="00EC12B7">
        <w:rPr>
          <w:rFonts w:asciiTheme="minorHAnsi" w:hAnsiTheme="minorHAnsi"/>
        </w:rPr>
        <w:t xml:space="preserve">which may be </w:t>
      </w:r>
      <w:r w:rsidRPr="00EC12B7">
        <w:rPr>
          <w:rFonts w:asciiTheme="minorHAnsi" w:hAnsiTheme="minorHAnsi"/>
        </w:rPr>
        <w:t>publish</w:t>
      </w:r>
      <w:r w:rsidR="000E0AA4" w:rsidRPr="00EC12B7">
        <w:rPr>
          <w:rFonts w:asciiTheme="minorHAnsi" w:hAnsiTheme="minorHAnsi"/>
        </w:rPr>
        <w:t>ed and consulted upon</w:t>
      </w:r>
      <w:r w:rsidRPr="00EC12B7">
        <w:rPr>
          <w:rFonts w:asciiTheme="minorHAnsi" w:hAnsiTheme="minorHAnsi"/>
        </w:rPr>
        <w:t xml:space="preserve"> with stakeholders and to help shape a common vision and development timetable for delivery throughout the</w:t>
      </w:r>
      <w:r w:rsidR="000E0AA4" w:rsidRPr="00EC12B7">
        <w:rPr>
          <w:rFonts w:asciiTheme="minorHAnsi" w:hAnsiTheme="minorHAnsi"/>
        </w:rPr>
        <w:t xml:space="preserve"> region</w:t>
      </w:r>
      <w:r w:rsidRPr="00EC12B7">
        <w:rPr>
          <w:rFonts w:asciiTheme="minorHAnsi" w:hAnsiTheme="minorHAnsi"/>
        </w:rPr>
        <w:t xml:space="preserve"> area.  This </w:t>
      </w:r>
      <w:r w:rsidR="000E0AA4" w:rsidRPr="00EC12B7">
        <w:rPr>
          <w:rFonts w:asciiTheme="minorHAnsi" w:hAnsiTheme="minorHAnsi"/>
        </w:rPr>
        <w:t xml:space="preserve">would encourage inclusion of rail investment </w:t>
      </w:r>
      <w:r w:rsidRPr="00EC12B7">
        <w:rPr>
          <w:rFonts w:asciiTheme="minorHAnsi" w:hAnsiTheme="minorHAnsi"/>
        </w:rPr>
        <w:t>in LEP and local authority plans and funding</w:t>
      </w:r>
      <w:r w:rsidR="000E0AA4" w:rsidRPr="00EC12B7">
        <w:rPr>
          <w:rFonts w:asciiTheme="minorHAnsi" w:hAnsiTheme="minorHAnsi"/>
        </w:rPr>
        <w:t>, which fits with the future business strategy for Network Rail</w:t>
      </w:r>
      <w:r w:rsidRPr="00EC12B7">
        <w:rPr>
          <w:rFonts w:asciiTheme="minorHAnsi" w:hAnsiTheme="minorHAnsi"/>
        </w:rPr>
        <w:t>;</w:t>
      </w:r>
    </w:p>
    <w:p w14:paraId="306E775C" w14:textId="77777777" w:rsidR="00894312" w:rsidRPr="00EC12B7" w:rsidRDefault="00894312" w:rsidP="00894312">
      <w:pPr>
        <w:pStyle w:val="ListParagraph"/>
        <w:spacing w:line="240" w:lineRule="auto"/>
        <w:ind w:left="0"/>
      </w:pPr>
    </w:p>
    <w:p w14:paraId="18E5DC04" w14:textId="77777777" w:rsidR="00894312" w:rsidRPr="00DD223E" w:rsidRDefault="00DD223E" w:rsidP="00DD223E">
      <w:pPr>
        <w:pStyle w:val="ListParagraph"/>
        <w:spacing w:line="240" w:lineRule="auto"/>
        <w:ind w:left="0"/>
      </w:pPr>
      <w:r w:rsidRPr="00DD223E">
        <w:rPr>
          <w:rFonts w:cs="Helvetica 45 Light"/>
        </w:rPr>
        <w:t xml:space="preserve">Station improvements in Wiltshire </w:t>
      </w:r>
      <w:r w:rsidR="00894312" w:rsidRPr="00DD223E">
        <w:t>Salisbury station interchange improvements (inter-modal);</w:t>
      </w:r>
    </w:p>
    <w:p w14:paraId="453645E4" w14:textId="77777777" w:rsidR="00894312" w:rsidRPr="00DD223E" w:rsidRDefault="00894312" w:rsidP="00894312">
      <w:pPr>
        <w:pStyle w:val="ListBullet"/>
        <w:tabs>
          <w:tab w:val="clear" w:pos="360"/>
          <w:tab w:val="num" w:pos="0"/>
        </w:tabs>
        <w:spacing w:line="240" w:lineRule="auto"/>
        <w:ind w:left="567"/>
        <w:rPr>
          <w:rFonts w:asciiTheme="minorHAnsi" w:hAnsiTheme="minorHAnsi" w:cstheme="minorHAnsi"/>
        </w:rPr>
      </w:pPr>
      <w:r w:rsidRPr="00DD223E">
        <w:rPr>
          <w:rFonts w:asciiTheme="minorHAnsi" w:hAnsiTheme="minorHAnsi" w:cstheme="minorHAnsi"/>
        </w:rPr>
        <w:t>Wilton Station (including Salisbury Station capacity enhancement);</w:t>
      </w:r>
    </w:p>
    <w:p w14:paraId="4E241DC2" w14:textId="77777777" w:rsidR="00894312" w:rsidRPr="00DD223E" w:rsidRDefault="00894312" w:rsidP="00894312">
      <w:pPr>
        <w:pStyle w:val="ListBullet"/>
        <w:tabs>
          <w:tab w:val="clear" w:pos="360"/>
          <w:tab w:val="num" w:pos="0"/>
        </w:tabs>
        <w:spacing w:line="240" w:lineRule="auto"/>
        <w:ind w:left="567"/>
        <w:rPr>
          <w:rFonts w:asciiTheme="minorHAnsi" w:hAnsiTheme="minorHAnsi" w:cstheme="minorHAnsi"/>
        </w:rPr>
      </w:pPr>
      <w:r w:rsidRPr="00DD223E">
        <w:rPr>
          <w:rFonts w:asciiTheme="minorHAnsi" w:hAnsiTheme="minorHAnsi" w:cstheme="minorHAnsi"/>
        </w:rPr>
        <w:t>Westbury additional platform;</w:t>
      </w:r>
    </w:p>
    <w:p w14:paraId="5A9684D3" w14:textId="77777777" w:rsidR="00894312" w:rsidRPr="00DD223E" w:rsidRDefault="00894312" w:rsidP="00894312">
      <w:pPr>
        <w:pStyle w:val="ListBullet"/>
        <w:tabs>
          <w:tab w:val="clear" w:pos="360"/>
          <w:tab w:val="num" w:pos="0"/>
        </w:tabs>
        <w:spacing w:line="240" w:lineRule="auto"/>
        <w:ind w:left="567"/>
        <w:rPr>
          <w:rFonts w:asciiTheme="minorHAnsi" w:hAnsiTheme="minorHAnsi" w:cstheme="minorHAnsi"/>
        </w:rPr>
      </w:pPr>
      <w:r w:rsidRPr="00DD223E">
        <w:rPr>
          <w:rFonts w:asciiTheme="minorHAnsi" w:hAnsiTheme="minorHAnsi" w:cstheme="minorHAnsi"/>
        </w:rPr>
        <w:t>Bradford Junction-Thingley Junction (TransWilts line) capacity enhancement;</w:t>
      </w:r>
    </w:p>
    <w:p w14:paraId="5B727B53" w14:textId="77777777" w:rsidR="00894312" w:rsidRPr="00DD223E" w:rsidRDefault="00894312" w:rsidP="00894312">
      <w:pPr>
        <w:pStyle w:val="ListBullet"/>
        <w:tabs>
          <w:tab w:val="clear" w:pos="360"/>
          <w:tab w:val="num" w:pos="0"/>
        </w:tabs>
        <w:spacing w:line="240" w:lineRule="auto"/>
        <w:ind w:left="567"/>
        <w:rPr>
          <w:rFonts w:asciiTheme="minorHAnsi" w:hAnsiTheme="minorHAnsi" w:cstheme="minorHAnsi"/>
        </w:rPr>
      </w:pPr>
      <w:r w:rsidRPr="00DD223E">
        <w:rPr>
          <w:rFonts w:asciiTheme="minorHAnsi" w:hAnsiTheme="minorHAnsi" w:cstheme="minorHAnsi"/>
        </w:rPr>
        <w:t>Chippenham additional platform.</w:t>
      </w:r>
    </w:p>
    <w:p w14:paraId="51F215D7" w14:textId="77777777" w:rsidR="00DD223E" w:rsidRPr="00DD223E" w:rsidRDefault="00DD223E" w:rsidP="00DD223E">
      <w:pPr>
        <w:pStyle w:val="ListBullet"/>
        <w:numPr>
          <w:ilvl w:val="0"/>
          <w:numId w:val="0"/>
        </w:numPr>
        <w:ind w:left="567"/>
        <w:rPr>
          <w:rFonts w:asciiTheme="minorHAnsi" w:hAnsiTheme="minorHAnsi" w:cstheme="minorHAnsi"/>
          <w:lang w:val="en-US"/>
        </w:rPr>
      </w:pPr>
      <w:r w:rsidRPr="00DD223E">
        <w:rPr>
          <w:rFonts w:asciiTheme="minorHAnsi" w:hAnsiTheme="minorHAnsi" w:cstheme="minorHAnsi"/>
        </w:rPr>
        <w:t xml:space="preserve">These </w:t>
      </w:r>
      <w:r w:rsidRPr="00DD223E">
        <w:rPr>
          <w:rFonts w:asciiTheme="minorHAnsi" w:hAnsiTheme="minorHAnsi" w:cstheme="minorHAnsi"/>
          <w:lang w:val="en-US"/>
        </w:rPr>
        <w:t>infrastructure schemes have been included in the list for consideration as part of the Swindon &amp; Wiltshire LEP’s Strategic Economic Plan:</w:t>
      </w:r>
    </w:p>
    <w:p w14:paraId="4F3CA827" w14:textId="77777777" w:rsidR="00DD223E" w:rsidRPr="00EC12B7" w:rsidRDefault="00DD223E" w:rsidP="00DD223E">
      <w:pPr>
        <w:pStyle w:val="ListBullet"/>
        <w:numPr>
          <w:ilvl w:val="0"/>
          <w:numId w:val="0"/>
        </w:numPr>
        <w:spacing w:line="240" w:lineRule="auto"/>
        <w:ind w:left="567"/>
        <w:rPr>
          <w:rFonts w:asciiTheme="minorHAnsi" w:hAnsiTheme="minorHAnsi"/>
        </w:rPr>
      </w:pPr>
    </w:p>
    <w:p w14:paraId="650BD235" w14:textId="77777777" w:rsidR="00894312" w:rsidRPr="00DD223E" w:rsidRDefault="00DD223E" w:rsidP="00894312">
      <w:pPr>
        <w:pStyle w:val="ListParagraph"/>
        <w:spacing w:line="240" w:lineRule="auto"/>
        <w:ind w:left="0"/>
      </w:pPr>
      <w:r w:rsidRPr="00DD223E">
        <w:t>Changes to services in the South Western Railway Franchise from Salisbury to Bath Spa and Bristol Temple Meads could usefully complement, but not prejudice, those of MetroWest and be planned as such.</w:t>
      </w:r>
      <w:r>
        <w:t xml:space="preserve">  </w:t>
      </w:r>
      <w:r w:rsidR="00894312" w:rsidRPr="00DD223E">
        <w:rPr>
          <w:rFonts w:cs="Arial"/>
          <w:shd w:val="clear" w:color="auto" w:fill="FFFFFF"/>
        </w:rPr>
        <w:t>MetroWest is the West of England LEP’s £100m project to enhance local rail services around the Bristol–Bath urban area. </w:t>
      </w:r>
      <w:r w:rsidR="00894312" w:rsidRPr="00DD223E">
        <w:rPr>
          <w:rStyle w:val="apple-converted-space"/>
          <w:rFonts w:cs="Arial"/>
          <w:shd w:val="clear" w:color="auto" w:fill="FFFFFF"/>
        </w:rPr>
        <w:t> </w:t>
      </w:r>
      <w:r w:rsidR="00894312" w:rsidRPr="00DD223E">
        <w:rPr>
          <w:rFonts w:cs="Arial"/>
          <w:shd w:val="clear" w:color="auto" w:fill="FFFFFF"/>
        </w:rPr>
        <w:t>Phase 1, opening 2019, will see a re-opened Portishead Line and half hourly services on the Severn Beach Line and local stations to Bath Spa. </w:t>
      </w:r>
      <w:r w:rsidR="00894312" w:rsidRPr="00DD223E">
        <w:rPr>
          <w:rStyle w:val="apple-converted-space"/>
          <w:rFonts w:cs="Arial"/>
          <w:shd w:val="clear" w:color="auto" w:fill="FFFFFF"/>
        </w:rPr>
        <w:t> </w:t>
      </w:r>
      <w:r w:rsidR="00894312" w:rsidRPr="00DD223E">
        <w:t xml:space="preserve"> </w:t>
      </w:r>
    </w:p>
    <w:p w14:paraId="118C26A1" w14:textId="41114DBB" w:rsidR="0021550C" w:rsidRDefault="0021550C">
      <w:r>
        <w:br w:type="page"/>
      </w:r>
    </w:p>
    <w:p w14:paraId="4FDFE536" w14:textId="77777777" w:rsidR="00894312" w:rsidRPr="00EC12B7" w:rsidRDefault="00894312" w:rsidP="00894312">
      <w:pPr>
        <w:pStyle w:val="ListParagraph"/>
        <w:spacing w:line="240" w:lineRule="auto"/>
        <w:ind w:left="360"/>
      </w:pPr>
    </w:p>
    <w:p w14:paraId="48B2AD21" w14:textId="77777777" w:rsidR="00894312" w:rsidRPr="00DD223E" w:rsidRDefault="00DD223E" w:rsidP="00894312">
      <w:pPr>
        <w:pStyle w:val="ListParagraph"/>
        <w:spacing w:line="240" w:lineRule="auto"/>
        <w:ind w:left="0"/>
        <w:rPr>
          <w:rFonts w:cs="Arial"/>
          <w:b/>
          <w:sz w:val="24"/>
          <w:shd w:val="clear" w:color="auto" w:fill="FFFFFF"/>
        </w:rPr>
      </w:pPr>
      <w:r w:rsidRPr="00DD223E">
        <w:rPr>
          <w:rFonts w:cs="Arial"/>
          <w:b/>
          <w:sz w:val="24"/>
          <w:shd w:val="clear" w:color="auto" w:fill="FFFFFF"/>
        </w:rPr>
        <w:t>Generic Points where passengers would benefit from a joint approach</w:t>
      </w:r>
    </w:p>
    <w:p w14:paraId="09A89F23" w14:textId="77777777" w:rsidR="00AD6536" w:rsidRDefault="00AD6536" w:rsidP="00AD6536">
      <w:pPr>
        <w:pStyle w:val="ListParagraph"/>
        <w:spacing w:line="240" w:lineRule="auto"/>
        <w:ind w:left="0"/>
      </w:pPr>
      <w:r w:rsidRPr="00EC12B7">
        <w:rPr>
          <w:rFonts w:cs="Arial"/>
          <w:shd w:val="clear" w:color="auto" w:fill="FFFFFF"/>
        </w:rPr>
        <w:t xml:space="preserve">We recommend a </w:t>
      </w:r>
      <w:r w:rsidR="00894312" w:rsidRPr="00EC12B7">
        <w:rPr>
          <w:rFonts w:cs="Arial"/>
          <w:shd w:val="clear" w:color="auto" w:fill="FFFFFF"/>
        </w:rPr>
        <w:t xml:space="preserve">review the division of station maintenance arrangements between the </w:t>
      </w:r>
      <w:r w:rsidRPr="00EC12B7">
        <w:rPr>
          <w:rFonts w:cs="Arial"/>
          <w:shd w:val="clear" w:color="auto" w:fill="FFFFFF"/>
        </w:rPr>
        <w:t xml:space="preserve">SWR </w:t>
      </w:r>
      <w:r w:rsidR="00894312" w:rsidRPr="00EC12B7">
        <w:rPr>
          <w:rFonts w:cs="Arial"/>
          <w:shd w:val="clear" w:color="auto" w:fill="FFFFFF"/>
        </w:rPr>
        <w:t xml:space="preserve">and Network Rail.  </w:t>
      </w:r>
      <w:r w:rsidR="00894312" w:rsidRPr="00EC12B7">
        <w:t>Maintenance responsibility for stations is currently divided, the TOC handling the lower levels while Network Rail is responsible for everything above 8 feet.  This can leave an attractive station marred by a tatty and dirty station canopy.  We recommend that the TOC should be given full responsibility for maintenance of its stations.</w:t>
      </w:r>
      <w:r w:rsidR="00DD223E">
        <w:t xml:space="preserve">  </w:t>
      </w:r>
    </w:p>
    <w:p w14:paraId="24EDB485" w14:textId="77777777" w:rsidR="00DD223E" w:rsidRDefault="00DD223E" w:rsidP="00AD6536">
      <w:pPr>
        <w:pStyle w:val="ListParagraph"/>
        <w:spacing w:line="240" w:lineRule="auto"/>
        <w:ind w:left="0"/>
      </w:pPr>
    </w:p>
    <w:p w14:paraId="4E330BA3" w14:textId="77777777" w:rsidR="00DD223E" w:rsidRPr="00DD223E" w:rsidRDefault="00DD223E" w:rsidP="00DD223E">
      <w:pPr>
        <w:pStyle w:val="ListParagraph"/>
        <w:numPr>
          <w:ilvl w:val="0"/>
          <w:numId w:val="18"/>
        </w:numPr>
        <w:rPr>
          <w:lang w:val="en-GB"/>
        </w:rPr>
      </w:pPr>
      <w:r w:rsidRPr="00DD223E">
        <w:rPr>
          <w:lang w:val="en-GB"/>
        </w:rPr>
        <w:t>Collaboration between SWR and GWR for developing Station Travel Plans and authorities and with representatives of users.  This should take account of the emergence of any possible combined local authorities;</w:t>
      </w:r>
    </w:p>
    <w:p w14:paraId="17524455" w14:textId="77777777" w:rsidR="00DD223E" w:rsidRPr="00DD223E" w:rsidRDefault="00DD223E" w:rsidP="00DD223E">
      <w:pPr>
        <w:pStyle w:val="ListParagraph"/>
        <w:numPr>
          <w:ilvl w:val="0"/>
          <w:numId w:val="18"/>
        </w:numPr>
        <w:rPr>
          <w:lang w:val="en-GB"/>
        </w:rPr>
      </w:pPr>
      <w:r w:rsidRPr="00DD223E">
        <w:rPr>
          <w:lang w:val="en-GB"/>
        </w:rPr>
        <w:t xml:space="preserve">This should be reinforced by collaborative work on timetabling, route planning and combined ticketing initiatives? </w:t>
      </w:r>
    </w:p>
    <w:p w14:paraId="4A143BBB" w14:textId="77777777" w:rsidR="00AD6536" w:rsidRPr="00EC12B7" w:rsidRDefault="00AD6536" w:rsidP="00AD6536">
      <w:pPr>
        <w:pStyle w:val="ListParagraph"/>
        <w:spacing w:line="240" w:lineRule="auto"/>
        <w:ind w:left="0"/>
      </w:pPr>
    </w:p>
    <w:p w14:paraId="05446062" w14:textId="77777777" w:rsidR="00AD6536" w:rsidRPr="00EC12B7" w:rsidRDefault="00DD223E" w:rsidP="00AD6536">
      <w:pPr>
        <w:pStyle w:val="ListParagraph"/>
        <w:spacing w:line="240" w:lineRule="auto"/>
        <w:ind w:left="0"/>
        <w:rPr>
          <w:color w:val="7030A0"/>
        </w:rPr>
      </w:pPr>
      <w:r>
        <w:t>Considering access to other forms of transport is important in all areas:</w:t>
      </w:r>
    </w:p>
    <w:p w14:paraId="2B325536" w14:textId="77777777" w:rsidR="00894312" w:rsidRPr="00DD223E" w:rsidRDefault="00AD6536" w:rsidP="00AD6536">
      <w:pPr>
        <w:pStyle w:val="ListParagraph"/>
        <w:numPr>
          <w:ilvl w:val="0"/>
          <w:numId w:val="25"/>
        </w:numPr>
        <w:spacing w:line="240" w:lineRule="auto"/>
        <w:ind w:left="567"/>
      </w:pPr>
      <w:r w:rsidRPr="00DD223E">
        <w:t>E</w:t>
      </w:r>
      <w:r w:rsidR="00894312" w:rsidRPr="00DD223E">
        <w:t xml:space="preserve">nhance connectivity with airports in the South West and beyond.  There is clearly a requirement for easy access to Gatwick, making the importance of Clapham Junction as a connecting point suited to passengers with luggage particularly important.  </w:t>
      </w:r>
    </w:p>
    <w:p w14:paraId="44FBC8A4" w14:textId="77777777" w:rsidR="00894312" w:rsidRPr="00DD223E" w:rsidRDefault="00894312" w:rsidP="00A60BA2">
      <w:pPr>
        <w:pStyle w:val="ListParagraph"/>
        <w:numPr>
          <w:ilvl w:val="0"/>
          <w:numId w:val="24"/>
        </w:numPr>
        <w:spacing w:line="240" w:lineRule="auto"/>
        <w:ind w:left="567"/>
      </w:pPr>
      <w:r w:rsidRPr="00DD223E">
        <w:t>The franchise has a unique advantage at Southampton Airport Parkway with its proximity to the terminal buildings.  While Exeter Airport, with just 800,000 passengers annually, has only 40% of Southampton’s patronage levels, it too is an important regional asset: the potential benefit of a road shuttle link between the new station at Cranbrook and the Airport should be explored.  Bournemouth Airport, which currently handles slightly fewer passengers than Exeter, benefits from an hourly bus link with Bournemouth station.</w:t>
      </w:r>
      <w:r w:rsidRPr="00DD223E">
        <w:rPr>
          <w:rFonts w:cs="Arial"/>
          <w:shd w:val="clear" w:color="auto" w:fill="FFFFFF"/>
        </w:rPr>
        <w:t xml:space="preserve"> </w:t>
      </w:r>
    </w:p>
    <w:p w14:paraId="0A4D151F" w14:textId="77777777" w:rsidR="00A60BA2" w:rsidRPr="00EC12B7" w:rsidRDefault="00A60BA2" w:rsidP="00894312">
      <w:pPr>
        <w:pStyle w:val="ListParagraph"/>
        <w:spacing w:line="240" w:lineRule="auto"/>
        <w:ind w:left="0"/>
        <w:rPr>
          <w:b/>
        </w:rPr>
      </w:pPr>
    </w:p>
    <w:p w14:paraId="4A2FFC0F" w14:textId="77777777" w:rsidR="00164457" w:rsidRDefault="00894312" w:rsidP="00164457">
      <w:pPr>
        <w:pStyle w:val="ListParagraph"/>
        <w:spacing w:line="240" w:lineRule="auto"/>
        <w:ind w:left="0"/>
        <w:rPr>
          <w:rFonts w:cs="Times New Roman"/>
        </w:rPr>
      </w:pPr>
      <w:r w:rsidRPr="00EC12B7">
        <w:rPr>
          <w:rFonts w:cs="Arial"/>
          <w:color w:val="000000"/>
          <w:shd w:val="clear" w:color="auto" w:fill="FFFFFF"/>
        </w:rPr>
        <w:t>To provide an integrated journey experience ticketing that can be used with local bus services and other train operators is critical.</w:t>
      </w:r>
      <w:r w:rsidR="00EC12B7">
        <w:rPr>
          <w:rFonts w:cs="Arial"/>
          <w:color w:val="000000"/>
          <w:shd w:val="clear" w:color="auto" w:fill="FFFFFF"/>
        </w:rPr>
        <w:t xml:space="preserve">  A single point of contact should be responsible for Station experience and have effective routes to instigate change.  There is often confusion at the customer interface where </w:t>
      </w:r>
      <w:r w:rsidR="00164457" w:rsidRPr="00EC12B7">
        <w:rPr>
          <w:rFonts w:cs="Times New Roman"/>
        </w:rPr>
        <w:t xml:space="preserve">stations are managed by Network Rail.  </w:t>
      </w:r>
      <w:r w:rsidR="00EC12B7">
        <w:rPr>
          <w:rFonts w:cs="Times New Roman"/>
        </w:rPr>
        <w:t>Good examples include where t</w:t>
      </w:r>
      <w:r w:rsidR="00164457" w:rsidRPr="00EC12B7">
        <w:rPr>
          <w:rFonts w:cs="Times New Roman"/>
        </w:rPr>
        <w:t>here are screens in the station foyer showing the next 10 or so buses departing from nearby bus stops.  Reading Buses has installed screens inside its buses which display departure times (including any lateness or cancellations) for the next 10 or so trains from Reading as the bus nears the station.</w:t>
      </w:r>
    </w:p>
    <w:p w14:paraId="4CCE317C" w14:textId="1D4D3226" w:rsidR="0021550C" w:rsidRDefault="0021550C">
      <w:pPr>
        <w:rPr>
          <w:rFonts w:cs="Times New Roman"/>
        </w:rPr>
      </w:pPr>
      <w:r>
        <w:rPr>
          <w:rFonts w:cs="Times New Roman"/>
        </w:rPr>
        <w:br w:type="page"/>
      </w:r>
    </w:p>
    <w:p w14:paraId="358995F3" w14:textId="77777777" w:rsidR="0021550C" w:rsidRDefault="0021550C" w:rsidP="00164457">
      <w:pPr>
        <w:pStyle w:val="ListParagraph"/>
        <w:spacing w:line="240" w:lineRule="auto"/>
        <w:ind w:left="0"/>
        <w:rPr>
          <w:rFonts w:cs="Times New Roman"/>
        </w:rPr>
      </w:pPr>
    </w:p>
    <w:p w14:paraId="6069FDE1" w14:textId="77777777" w:rsidR="00EC12B7" w:rsidRPr="009F537B" w:rsidRDefault="00EC12B7" w:rsidP="009F537B">
      <w:pPr>
        <w:pStyle w:val="ListParagraph"/>
        <w:numPr>
          <w:ilvl w:val="0"/>
          <w:numId w:val="1"/>
        </w:numPr>
        <w:spacing w:line="240" w:lineRule="auto"/>
        <w:rPr>
          <w:b/>
          <w:sz w:val="24"/>
        </w:rPr>
      </w:pPr>
      <w:r w:rsidRPr="009F537B">
        <w:rPr>
          <w:b/>
          <w:sz w:val="24"/>
        </w:rPr>
        <w:t>Anticipated Demand</w:t>
      </w:r>
    </w:p>
    <w:p w14:paraId="5D3D7A93" w14:textId="77777777" w:rsidR="00EC12B7" w:rsidRPr="00EC12B7" w:rsidRDefault="00EC12B7" w:rsidP="00EC12B7">
      <w:pPr>
        <w:spacing w:line="240" w:lineRule="auto"/>
        <w:rPr>
          <w:b/>
        </w:rPr>
      </w:pPr>
      <w:r>
        <w:rPr>
          <w:b/>
        </w:rPr>
        <w:t>General</w:t>
      </w:r>
    </w:p>
    <w:p w14:paraId="1A945171" w14:textId="77777777" w:rsidR="00EC12B7" w:rsidRPr="00EC12B7" w:rsidRDefault="00EC12B7" w:rsidP="00EC12B7">
      <w:pPr>
        <w:pStyle w:val="ListParagraph"/>
        <w:numPr>
          <w:ilvl w:val="0"/>
          <w:numId w:val="2"/>
        </w:numPr>
        <w:spacing w:line="240" w:lineRule="auto"/>
      </w:pPr>
      <w:r w:rsidRPr="00EC12B7">
        <w:t xml:space="preserve">Significant population and housing growth (current Local Enterprise Partnership plans envisage around 20,000 new dwellings each year to 2026); </w:t>
      </w:r>
    </w:p>
    <w:p w14:paraId="47050F14" w14:textId="7BE22ACE" w:rsidR="00EC12B7" w:rsidRPr="00EC12B7" w:rsidRDefault="00EC12B7" w:rsidP="00EC12B7">
      <w:pPr>
        <w:pStyle w:val="ListParagraph"/>
        <w:numPr>
          <w:ilvl w:val="0"/>
          <w:numId w:val="2"/>
        </w:numPr>
        <w:spacing w:line="240" w:lineRule="auto"/>
      </w:pPr>
      <w:r w:rsidRPr="00EC12B7">
        <w:t>A demographic profile that is skewed towards older age groups (with</w:t>
      </w:r>
      <w:r w:rsidR="006A6097">
        <w:t xml:space="preserve"> consequentially</w:t>
      </w:r>
      <w:r w:rsidRPr="00EC12B7">
        <w:t xml:space="preserve"> relatively high disposable </w:t>
      </w:r>
      <w:proofErr w:type="gramStart"/>
      <w:r w:rsidRPr="00EC12B7">
        <w:t>incomes ,</w:t>
      </w:r>
      <w:proofErr w:type="gramEnd"/>
      <w:r w:rsidRPr="00EC12B7">
        <w:t xml:space="preserve"> as well as enhanced PRM needs); </w:t>
      </w:r>
    </w:p>
    <w:p w14:paraId="2820407E" w14:textId="77777777" w:rsidR="00EC12B7" w:rsidRPr="00EC12B7" w:rsidRDefault="00EC12B7" w:rsidP="00EC12B7">
      <w:pPr>
        <w:pStyle w:val="ListParagraph"/>
        <w:numPr>
          <w:ilvl w:val="0"/>
          <w:numId w:val="2"/>
        </w:numPr>
        <w:spacing w:line="240" w:lineRule="auto"/>
      </w:pPr>
      <w:r w:rsidRPr="00EC12B7">
        <w:t>Economic growth that is focused on the region’s dynamic urban agglomerations (such as Bournemouth-Poole and Exeter), which face the economically debilitating challenge of urban congestion, and regeneration of the coastal resorts and some of the former market towns;</w:t>
      </w:r>
    </w:p>
    <w:p w14:paraId="7856ED86" w14:textId="77777777" w:rsidR="00EC12B7" w:rsidRPr="00EC12B7" w:rsidRDefault="00EC12B7" w:rsidP="00EC12B7">
      <w:pPr>
        <w:pStyle w:val="ListParagraph"/>
        <w:numPr>
          <w:ilvl w:val="0"/>
          <w:numId w:val="2"/>
        </w:numPr>
        <w:rPr>
          <w:b/>
        </w:rPr>
      </w:pPr>
      <w:r w:rsidRPr="00EC12B7">
        <w:t>A surge in the demand for inter-connectedness within the region to intermediate destinations such as Bournemouth, Yeovil and Salisbury as well as to employment and regional service provision hubs, both within and beyond the present franchise area.</w:t>
      </w:r>
    </w:p>
    <w:p w14:paraId="39E32005" w14:textId="77777777" w:rsidR="00EC12B7" w:rsidRPr="00EC12B7" w:rsidRDefault="00EC12B7" w:rsidP="00EC12B7">
      <w:pPr>
        <w:pStyle w:val="ListParagraph"/>
        <w:ind w:left="0"/>
      </w:pPr>
    </w:p>
    <w:p w14:paraId="595040D9" w14:textId="77777777" w:rsidR="00EC12B7" w:rsidRPr="00EC12B7" w:rsidRDefault="00EC12B7" w:rsidP="00EC12B7">
      <w:pPr>
        <w:pStyle w:val="ListParagraph"/>
        <w:ind w:left="0"/>
      </w:pPr>
      <w:r w:rsidRPr="00EC12B7">
        <w:t>Analysis of station footfall data shows that services in the South West have experienced particularly strong growth in demand for trips around the major agglomerations.  For example, ORR data</w:t>
      </w:r>
      <w:r w:rsidRPr="00EC12B7">
        <w:rPr>
          <w:vertAlign w:val="superscript"/>
        </w:rPr>
        <w:endnoteReference w:id="3"/>
      </w:r>
      <w:r w:rsidRPr="00EC12B7">
        <w:t xml:space="preserve"> show that footfall at the six West of England Line stations east of Exeter has grown by more than 77% in the last decade whilst footfall from the six outlying stations in the Bournemouth and Poole agglomerations shows a growth of almost 50% in the same period.</w:t>
      </w:r>
    </w:p>
    <w:p w14:paraId="76D4A749" w14:textId="77777777" w:rsidR="00AF6BF8" w:rsidRPr="009F537B" w:rsidRDefault="00AF6BF8" w:rsidP="009F537B">
      <w:pPr>
        <w:rPr>
          <w:b/>
        </w:rPr>
      </w:pPr>
      <w:r w:rsidRPr="009F537B">
        <w:rPr>
          <w:b/>
        </w:rPr>
        <w:t>The region is affected by and new growth and patterns of flow</w:t>
      </w:r>
    </w:p>
    <w:p w14:paraId="57228F48" w14:textId="77777777" w:rsidR="009F537B" w:rsidRPr="009F537B" w:rsidRDefault="009F537B" w:rsidP="009F537B">
      <w:pPr>
        <w:pStyle w:val="ListParagraph"/>
      </w:pPr>
      <w:r w:rsidRPr="009F537B">
        <w:t>The areas of the South West region, comprising the Heart of the South West, Swindon &amp; Wiltshire, Dorset and the West of England (Bristol area) LEPs served by the three key rail axes (West of England Line, Bristol and Swindon to South Coast and the South West Main Line) are committed to a period of significant growth.  This means that provision must be made for significant annual growth of around 7%.</w:t>
      </w:r>
    </w:p>
    <w:p w14:paraId="63DFAF6C" w14:textId="77777777" w:rsidR="009F537B" w:rsidRPr="009F537B" w:rsidRDefault="009F537B" w:rsidP="009F537B">
      <w:pPr>
        <w:pStyle w:val="ListParagraph"/>
        <w:ind w:left="0"/>
      </w:pPr>
    </w:p>
    <w:p w14:paraId="17599C27" w14:textId="77777777" w:rsidR="009F537B" w:rsidRPr="009F537B" w:rsidRDefault="009F537B" w:rsidP="009F537B">
      <w:pPr>
        <w:pStyle w:val="ListParagraph"/>
        <w:numPr>
          <w:ilvl w:val="0"/>
          <w:numId w:val="14"/>
        </w:numPr>
      </w:pPr>
      <w:r w:rsidRPr="009F537B">
        <w:t>The creation of new employment opportunities is expected broadly to mirror the projected increase in new homes. It is planned to deliver around 20,000 new dwellings each year with a commensurate number of new jobs</w:t>
      </w:r>
      <w:r w:rsidRPr="009F537B">
        <w:rPr>
          <w:vertAlign w:val="superscript"/>
        </w:rPr>
        <w:endnoteReference w:id="4"/>
      </w:r>
      <w:r w:rsidRPr="009F537B">
        <w:t>:</w:t>
      </w:r>
    </w:p>
    <w:p w14:paraId="63C83671" w14:textId="77777777" w:rsidR="009F537B" w:rsidRPr="009F537B" w:rsidRDefault="009F537B" w:rsidP="009F537B">
      <w:pPr>
        <w:pStyle w:val="ListParagraph"/>
        <w:numPr>
          <w:ilvl w:val="1"/>
          <w:numId w:val="14"/>
        </w:numPr>
      </w:pPr>
      <w:r w:rsidRPr="009F537B">
        <w:t>Heart of the South West LEP’s ‘Transformational Scenario’ projects 179,000 new homes and 163,000 new jobs by 2030;</w:t>
      </w:r>
    </w:p>
    <w:p w14:paraId="12DD88AF" w14:textId="77777777" w:rsidR="009F537B" w:rsidRPr="009F537B" w:rsidRDefault="009F537B" w:rsidP="009F537B">
      <w:pPr>
        <w:pStyle w:val="ListParagraph"/>
        <w:numPr>
          <w:ilvl w:val="1"/>
          <w:numId w:val="14"/>
        </w:numPr>
      </w:pPr>
      <w:r w:rsidRPr="009F537B">
        <w:t>West of England LEP alone is planning for 85,000 new homes and 95,000 new jobs by 2036;</w:t>
      </w:r>
    </w:p>
    <w:p w14:paraId="57D1702C" w14:textId="77777777" w:rsidR="009F537B" w:rsidRPr="009F537B" w:rsidRDefault="009F537B" w:rsidP="009F537B">
      <w:pPr>
        <w:pStyle w:val="ListParagraph"/>
        <w:numPr>
          <w:ilvl w:val="1"/>
          <w:numId w:val="14"/>
        </w:numPr>
      </w:pPr>
      <w:r w:rsidRPr="009F537B">
        <w:t xml:space="preserve">Wiltshire &amp; Swindon LEP is projecting 64,000 new homes and 47,000 new jobs over the twenty years to 2026; </w:t>
      </w:r>
    </w:p>
    <w:p w14:paraId="18C93695" w14:textId="77777777" w:rsidR="009F537B" w:rsidRPr="009F537B" w:rsidRDefault="009F537B" w:rsidP="009F537B">
      <w:pPr>
        <w:pStyle w:val="ListParagraph"/>
        <w:numPr>
          <w:ilvl w:val="1"/>
          <w:numId w:val="14"/>
        </w:numPr>
      </w:pPr>
      <w:r w:rsidRPr="009F537B">
        <w:t>Dorset LEP is basing its projections over the twenty years to 2033 on the creation of 62,000 new homes and 50,400 new jobs.</w:t>
      </w:r>
    </w:p>
    <w:p w14:paraId="7A3FA97F" w14:textId="77777777" w:rsidR="009F537B" w:rsidRPr="009F537B" w:rsidRDefault="009F537B" w:rsidP="009F537B">
      <w:pPr>
        <w:pStyle w:val="ListParagraph"/>
        <w:numPr>
          <w:ilvl w:val="0"/>
          <w:numId w:val="14"/>
        </w:numPr>
      </w:pPr>
      <w:r w:rsidRPr="009F537B">
        <w:t>ONS Subnational Population Projections for the South West estimate a 6.9% population increase in the decade to mid-2022;</w:t>
      </w:r>
    </w:p>
    <w:p w14:paraId="77567641" w14:textId="77777777" w:rsidR="009F537B" w:rsidRPr="009F537B" w:rsidRDefault="009F537B" w:rsidP="009F537B">
      <w:pPr>
        <w:pStyle w:val="ListParagraph"/>
        <w:numPr>
          <w:ilvl w:val="0"/>
          <w:numId w:val="14"/>
        </w:numPr>
      </w:pPr>
      <w:r w:rsidRPr="009F537B">
        <w:t>The demographic structure is expected to be even more skewed towards older people, frequently those more dependent on good public transport.  It is projected that around 20% are likely to be 70+ by 2037 (compared to a projected figure for England as a whole of 15.3%);</w:t>
      </w:r>
    </w:p>
    <w:p w14:paraId="4B038509" w14:textId="77777777" w:rsidR="009F537B" w:rsidRPr="009F537B" w:rsidRDefault="009F537B" w:rsidP="009F537B">
      <w:pPr>
        <w:pStyle w:val="ListParagraph"/>
        <w:numPr>
          <w:ilvl w:val="0"/>
          <w:numId w:val="34"/>
        </w:numPr>
      </w:pPr>
      <w:r w:rsidRPr="009F537B">
        <w:t xml:space="preserve">A greater part of the growth is expected to be in the urban areas: Bristol alone is projected by the Government Office for Statistics to experience the fourth fastest population growth (after London, Birmingham, and Manchester) by 2036. Bournemouth was in the top 10 of cities or large towns for growth in both population and jobs in the ten-year period to 2013 according to Centre for the Cities. </w:t>
      </w:r>
    </w:p>
    <w:p w14:paraId="611399FC" w14:textId="77777777" w:rsidR="009F537B" w:rsidRPr="009F537B" w:rsidRDefault="009F537B" w:rsidP="009F537B">
      <w:pPr>
        <w:pStyle w:val="ListParagraph"/>
        <w:numPr>
          <w:ilvl w:val="0"/>
          <w:numId w:val="14"/>
        </w:numPr>
      </w:pPr>
      <w:r w:rsidRPr="009F537B">
        <w:t>There is significant planned growth around market and coastal towns which fall on the boundaries of urban/rural classification, e.g. plans for a Western Dorset Growth Corridor centered on additional dwellings and employment space around key market towns such as Weymouth, Dorchester, Gillingham and Sherborne.</w:t>
      </w:r>
    </w:p>
    <w:p w14:paraId="48075215" w14:textId="77777777" w:rsidR="009F537B" w:rsidRPr="009F537B" w:rsidRDefault="009F537B" w:rsidP="009F537B">
      <w:pPr>
        <w:pStyle w:val="ListParagraph"/>
      </w:pPr>
      <w:r w:rsidRPr="009F537B">
        <w:t xml:space="preserve">The Government has announced the creation of three new and extended Enterprise Zones: </w:t>
      </w:r>
    </w:p>
    <w:p w14:paraId="5BE4BAEE" w14:textId="77777777" w:rsidR="009F537B" w:rsidRPr="009F537B" w:rsidRDefault="009F537B" w:rsidP="009F537B">
      <w:pPr>
        <w:pStyle w:val="ListParagraph"/>
        <w:numPr>
          <w:ilvl w:val="0"/>
          <w:numId w:val="9"/>
        </w:numPr>
      </w:pPr>
      <w:r w:rsidRPr="009F537B">
        <w:t xml:space="preserve">The Dorset Green Technology Park on the former Winfrith Atomic Energy Authority site in Purbeck; </w:t>
      </w:r>
    </w:p>
    <w:p w14:paraId="70E42B5A" w14:textId="77777777" w:rsidR="009F537B" w:rsidRPr="009F537B" w:rsidRDefault="009F537B" w:rsidP="009F537B">
      <w:pPr>
        <w:pStyle w:val="ListParagraph"/>
        <w:numPr>
          <w:ilvl w:val="0"/>
          <w:numId w:val="9"/>
        </w:numPr>
      </w:pPr>
      <w:r w:rsidRPr="009F537B">
        <w:t xml:space="preserve">Bristol Temple Quarter; and </w:t>
      </w:r>
    </w:p>
    <w:p w14:paraId="7C60154D" w14:textId="77777777" w:rsidR="009F537B" w:rsidRPr="009F537B" w:rsidRDefault="009F537B" w:rsidP="009F537B">
      <w:pPr>
        <w:pStyle w:val="ListParagraph"/>
        <w:numPr>
          <w:ilvl w:val="0"/>
          <w:numId w:val="9"/>
        </w:numPr>
      </w:pPr>
      <w:r w:rsidRPr="009F537B">
        <w:t xml:space="preserve">Bath &amp; Somer Valley; and </w:t>
      </w:r>
    </w:p>
    <w:p w14:paraId="0D1E23B0" w14:textId="77777777" w:rsidR="009F537B" w:rsidRPr="009F537B" w:rsidRDefault="009F537B" w:rsidP="009F537B">
      <w:pPr>
        <w:pStyle w:val="ListParagraph"/>
        <w:numPr>
          <w:ilvl w:val="0"/>
          <w:numId w:val="9"/>
        </w:numPr>
      </w:pPr>
      <w:r w:rsidRPr="009F537B">
        <w:t>The Heart of the South West Enterprise Zone site at the Exeter &amp; East Devon Growth Point.</w:t>
      </w:r>
    </w:p>
    <w:p w14:paraId="584BBC07" w14:textId="77777777" w:rsidR="009F537B" w:rsidRPr="009F537B" w:rsidRDefault="009F537B" w:rsidP="009F537B">
      <w:pPr>
        <w:pStyle w:val="ListParagraph"/>
      </w:pPr>
      <w:r w:rsidRPr="009F537B">
        <w:t xml:space="preserve">This will lead directly to the creation of several tens of thousands of new jobs.  They all lie within the area served by the key rail axes (West of England Line, Bristol and Swindon to South Coast and the South West Main Line).  </w:t>
      </w:r>
    </w:p>
    <w:p w14:paraId="6C792F02" w14:textId="77777777" w:rsidR="009F537B" w:rsidRPr="009F537B" w:rsidRDefault="009F537B" w:rsidP="009F537B">
      <w:pPr>
        <w:pStyle w:val="ListParagraph"/>
      </w:pPr>
      <w:r w:rsidRPr="009F537B">
        <w:t xml:space="preserve">The LEPs identify the building of higher-value jobs through developing knowledge-based businesses as a key driver in delivering their strategies.  Development opportunities along the West of England Line include: </w:t>
      </w:r>
    </w:p>
    <w:p w14:paraId="000D5119" w14:textId="77777777" w:rsidR="009F537B" w:rsidRPr="009F537B" w:rsidRDefault="009F537B" w:rsidP="009F537B">
      <w:pPr>
        <w:pStyle w:val="ListParagraph"/>
        <w:ind w:left="0"/>
      </w:pPr>
    </w:p>
    <w:p w14:paraId="19ECD8D1" w14:textId="77777777" w:rsidR="009F537B" w:rsidRPr="009F537B" w:rsidRDefault="009F537B" w:rsidP="009F537B">
      <w:pPr>
        <w:pStyle w:val="ListParagraph"/>
        <w:numPr>
          <w:ilvl w:val="0"/>
          <w:numId w:val="7"/>
        </w:numPr>
      </w:pPr>
      <w:r w:rsidRPr="009F537B">
        <w:t xml:space="preserve">Investment in the Met office super-computer in Exeter Science Park linked to the establishment of a Global Environmental Futures Campus with Exeter University; </w:t>
      </w:r>
    </w:p>
    <w:p w14:paraId="2E468E43" w14:textId="77777777" w:rsidR="009F537B" w:rsidRPr="009F537B" w:rsidRDefault="009F537B" w:rsidP="009F537B">
      <w:pPr>
        <w:pStyle w:val="ListParagraph"/>
        <w:numPr>
          <w:ilvl w:val="0"/>
          <w:numId w:val="7"/>
        </w:numPr>
      </w:pPr>
      <w:r w:rsidRPr="009F537B">
        <w:t xml:space="preserve">Development of the aerospace and advanced manufacturing sector with Bristol, Bournemouth and Yeovil as vital components in a wider South West cluster; </w:t>
      </w:r>
    </w:p>
    <w:p w14:paraId="63CC7AA5" w14:textId="77777777" w:rsidR="009F537B" w:rsidRPr="009F537B" w:rsidRDefault="009F537B" w:rsidP="009F537B">
      <w:pPr>
        <w:pStyle w:val="ListParagraph"/>
        <w:numPr>
          <w:ilvl w:val="0"/>
          <w:numId w:val="7"/>
        </w:numPr>
      </w:pPr>
      <w:r w:rsidRPr="009F537B">
        <w:t xml:space="preserve">Opportunities to capitalise on Wiltshire’s role as the heart of the British Army with the billion pounds or so of investment planned by the MoD in connection with Army Basing in and around Salisbury Plain; </w:t>
      </w:r>
    </w:p>
    <w:p w14:paraId="3689FF8F" w14:textId="77777777" w:rsidR="009F537B" w:rsidRPr="009F537B" w:rsidRDefault="009F537B" w:rsidP="009F537B">
      <w:pPr>
        <w:pStyle w:val="ListParagraph"/>
        <w:numPr>
          <w:ilvl w:val="0"/>
          <w:numId w:val="7"/>
        </w:numPr>
      </w:pPr>
      <w:r w:rsidRPr="009F537B">
        <w:t>The significant investment being made in the five Military Towns of Ludgershall, Tidworth, Larkhill, Durrington and Bulford to secure viable options for Service Leavers and Military Reservists and their families;</w:t>
      </w:r>
    </w:p>
    <w:p w14:paraId="671DCED7" w14:textId="77777777" w:rsidR="009F537B" w:rsidRPr="009F537B" w:rsidRDefault="009F537B" w:rsidP="009F537B">
      <w:pPr>
        <w:pStyle w:val="ListParagraph"/>
        <w:numPr>
          <w:ilvl w:val="0"/>
          <w:numId w:val="7"/>
        </w:numPr>
      </w:pPr>
      <w:r w:rsidRPr="009F537B">
        <w:t xml:space="preserve">The cluster of microbiology-based expertise that is growing rapidly in and around the Porton Science Park. </w:t>
      </w:r>
    </w:p>
    <w:p w14:paraId="7D94E94A" w14:textId="77777777" w:rsidR="009F537B" w:rsidRPr="009F537B" w:rsidRDefault="009F537B" w:rsidP="009F537B">
      <w:pPr>
        <w:pStyle w:val="ListParagraph"/>
      </w:pPr>
      <w:r w:rsidRPr="009F537B">
        <w:t xml:space="preserve">More than 200,000 students are in higher education in the South West at locations served by the key axes. </w:t>
      </w:r>
    </w:p>
    <w:p w14:paraId="54C6BE42" w14:textId="5B692022" w:rsidR="0021550C" w:rsidRDefault="0021550C">
      <w:r>
        <w:br w:type="page"/>
      </w:r>
    </w:p>
    <w:p w14:paraId="6B02982F" w14:textId="77777777" w:rsidR="00EC12B7" w:rsidRPr="00EC12B7" w:rsidRDefault="00EC12B7" w:rsidP="00164457">
      <w:pPr>
        <w:pStyle w:val="ListParagraph"/>
        <w:spacing w:line="240" w:lineRule="auto"/>
        <w:ind w:left="0"/>
      </w:pPr>
      <w:bookmarkStart w:id="1" w:name="_GoBack"/>
      <w:bookmarkEnd w:id="1"/>
    </w:p>
    <w:p w14:paraId="677DC5E9" w14:textId="77777777" w:rsidR="00EC12B7" w:rsidRPr="00EC12B7" w:rsidRDefault="00EC12B7" w:rsidP="00EC12B7">
      <w:pPr>
        <w:spacing w:line="240" w:lineRule="auto"/>
        <w:rPr>
          <w:b/>
          <w:sz w:val="28"/>
        </w:rPr>
      </w:pPr>
      <w:r w:rsidRPr="00EC12B7">
        <w:rPr>
          <w:b/>
          <w:sz w:val="28"/>
        </w:rPr>
        <w:t>Summary</w:t>
      </w:r>
    </w:p>
    <w:p w14:paraId="5F1E76FA" w14:textId="77777777" w:rsidR="00EC12B7" w:rsidRPr="00EC12B7" w:rsidRDefault="00EC12B7" w:rsidP="00EC12B7">
      <w:pPr>
        <w:numPr>
          <w:ilvl w:val="0"/>
          <w:numId w:val="4"/>
        </w:numPr>
        <w:spacing w:line="240" w:lineRule="auto"/>
      </w:pPr>
      <w:r w:rsidRPr="00EC12B7">
        <w:t xml:space="preserve">TravelWatch SouthWest hopes that the South Western Railway, Network Rail and Great Western Railway will work together in preparation and delivery of an infrastructure enhancement plan with a commitment from the Department, as with the Northern Franchise.  Our recommendations would address long-term capacity issues, improve service reliability resilience strategies and establish a route map for delivering the full benefits of digitalization and electrification of the key axes. This is integral to successful spatial development by LEPs and local authorities through to 2036; </w:t>
      </w:r>
    </w:p>
    <w:p w14:paraId="2EC72DE9" w14:textId="77777777" w:rsidR="00EC12B7" w:rsidRPr="00EC12B7" w:rsidRDefault="00EC12B7" w:rsidP="00EC12B7">
      <w:pPr>
        <w:spacing w:line="240" w:lineRule="auto"/>
      </w:pPr>
    </w:p>
    <w:p w14:paraId="2A391C5C" w14:textId="42AF366C" w:rsidR="00EC12B7" w:rsidRPr="00EC12B7" w:rsidRDefault="00EC12B7" w:rsidP="00EC12B7">
      <w:pPr>
        <w:numPr>
          <w:ilvl w:val="0"/>
          <w:numId w:val="4"/>
        </w:numPr>
        <w:spacing w:line="240" w:lineRule="auto"/>
      </w:pPr>
      <w:r w:rsidRPr="00EC12B7">
        <w:t xml:space="preserve">TravelWatch SouthWest emphisise the importance to the South West of a resilient network, improved connectivity and sufficient capacity.  There is a serious case for the creation of a cross-operator business unit, jointly with representatives of local transport authorities, LEPs and TravelWatch SouthWest.  This would provide strategic direction in service delivery and development in the far South West, much in the way that the Devon &amp; Cornwall Community Rail Partnership has been effective in revivifying local lines that were previously regarded by many as no longer fit for purpose. </w:t>
      </w:r>
    </w:p>
    <w:p w14:paraId="6C01D1A8" w14:textId="75264929" w:rsidR="00164457" w:rsidRDefault="00164457" w:rsidP="00164457">
      <w:pPr>
        <w:spacing w:line="240" w:lineRule="auto"/>
      </w:pPr>
    </w:p>
    <w:p w14:paraId="58D1963E" w14:textId="7B7DAC1A" w:rsidR="000D5E49" w:rsidRDefault="000D5E49" w:rsidP="00164457">
      <w:pPr>
        <w:spacing w:line="240" w:lineRule="auto"/>
      </w:pPr>
    </w:p>
    <w:p w14:paraId="1F404AA6" w14:textId="33E0E7F2" w:rsidR="000D5E49" w:rsidRDefault="000D5E49" w:rsidP="00164457">
      <w:pPr>
        <w:spacing w:line="240" w:lineRule="auto"/>
      </w:pPr>
      <w:r>
        <w:t xml:space="preserve">Bryony Chetwode </w:t>
      </w:r>
      <w:r w:rsidR="00BB65F5">
        <w:t xml:space="preserve"> </w:t>
      </w:r>
      <w:r w:rsidR="00287762">
        <w:t xml:space="preserve"> 16.02.2018</w:t>
      </w:r>
    </w:p>
    <w:p w14:paraId="7A4E326F" w14:textId="6D59DF8D" w:rsidR="000D5E49" w:rsidRDefault="000D5E49" w:rsidP="00164457">
      <w:pPr>
        <w:spacing w:line="240" w:lineRule="auto"/>
      </w:pPr>
      <w:r>
        <w:t>Company Secretary on behalf of TravelWatch SouthWest CIC</w:t>
      </w:r>
    </w:p>
    <w:p w14:paraId="2BE218BD" w14:textId="1BDBCF86" w:rsidR="000D5E49" w:rsidRDefault="000D5E49" w:rsidP="00164457">
      <w:pPr>
        <w:spacing w:line="240" w:lineRule="auto"/>
      </w:pPr>
    </w:p>
    <w:p w14:paraId="5AB4F862" w14:textId="74BBEAEF" w:rsidR="000D5E49" w:rsidRPr="00EF0F43" w:rsidRDefault="000D5E49" w:rsidP="00164457">
      <w:pPr>
        <w:spacing w:line="240" w:lineRule="auto"/>
      </w:pPr>
      <w:r>
        <w:t xml:space="preserve">Directors: Nick Buckland OBE; Prof. Frank Chambers; Tim Davies; </w:t>
      </w:r>
      <w:r w:rsidR="00287762">
        <w:t xml:space="preserve">Graham Ellis; Christopher Irwin; Cate Le Grice Mack; Vinita </w:t>
      </w:r>
      <w:proofErr w:type="spellStart"/>
      <w:r w:rsidR="00287762">
        <w:t>Nawathe</w:t>
      </w:r>
      <w:proofErr w:type="spellEnd"/>
      <w:r w:rsidR="00287762">
        <w:t>; James White</w:t>
      </w:r>
    </w:p>
    <w:sectPr w:rsidR="000D5E49" w:rsidRPr="00EF0F4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Christopher C Irwin2" w:date="2018-02-16T18:55:00Z" w:initials="CCI2">
    <w:p w14:paraId="6D0AD21B" w14:textId="77777777" w:rsidR="00CE131D" w:rsidRDefault="00CE131D">
      <w:pPr>
        <w:pStyle w:val="CommentText"/>
      </w:pPr>
      <w:r>
        <w:rPr>
          <w:rStyle w:val="CommentReference"/>
        </w:rPr>
        <w:annotationRef/>
      </w:r>
      <w:r>
        <w:t>I’d leave this out if Loder is the recipient!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0AD21B"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0AD21B" w16cid:durableId="1E31A7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789C3" w14:textId="77777777" w:rsidR="00F4390D" w:rsidRDefault="00F4390D" w:rsidP="00894312">
      <w:pPr>
        <w:spacing w:after="0" w:line="240" w:lineRule="auto"/>
      </w:pPr>
      <w:r>
        <w:separator/>
      </w:r>
    </w:p>
  </w:endnote>
  <w:endnote w:type="continuationSeparator" w:id="0">
    <w:p w14:paraId="3A14C817" w14:textId="77777777" w:rsidR="00F4390D" w:rsidRDefault="00F4390D" w:rsidP="00894312">
      <w:pPr>
        <w:spacing w:after="0" w:line="240" w:lineRule="auto"/>
      </w:pPr>
      <w:r>
        <w:continuationSeparator/>
      </w:r>
    </w:p>
  </w:endnote>
  <w:endnote w:id="1">
    <w:p w14:paraId="74092F69" w14:textId="77777777" w:rsidR="00C81F04" w:rsidRDefault="00C81F04" w:rsidP="00894312">
      <w:pPr>
        <w:pStyle w:val="EndnoteText"/>
      </w:pPr>
      <w:r w:rsidRPr="00F449AA">
        <w:rPr>
          <w:rStyle w:val="EndnoteReference"/>
        </w:rPr>
        <w:endnoteRef/>
      </w:r>
      <w:r w:rsidRPr="00F449AA">
        <w:t xml:space="preserve">    Wiltshire population estimates and forecasts suggest that the populations of Trowbridge and Westbury will both expand by more than 21% by 2037 to over 80,000, giving a combined total with those of the almost contiguous towns of Bradford-On-Avon, Melksham and Warminster of over 150,000. Forecast produced in June 2015 using POPGROUP software developed by Bradford Council, the University of Manchester and Andelin Associates.</w:t>
      </w:r>
    </w:p>
    <w:p w14:paraId="1F6CBD72" w14:textId="77777777" w:rsidR="00C81F04" w:rsidRPr="00F449AA" w:rsidRDefault="00C81F04" w:rsidP="00894312">
      <w:pPr>
        <w:pStyle w:val="EndnoteText"/>
      </w:pPr>
    </w:p>
  </w:endnote>
  <w:endnote w:id="2">
    <w:p w14:paraId="29AC70FE" w14:textId="77777777" w:rsidR="00C81F04" w:rsidRDefault="00C81F04" w:rsidP="00894312">
      <w:pPr>
        <w:pStyle w:val="EndnoteText"/>
      </w:pPr>
      <w:r w:rsidRPr="00F449AA">
        <w:rPr>
          <w:rStyle w:val="EndnoteReference"/>
        </w:rPr>
        <w:endnoteRef/>
      </w:r>
      <w:r w:rsidRPr="00F449AA">
        <w:t xml:space="preserve">       </w:t>
      </w:r>
      <w:hyperlink r:id="rId1" w:history="1">
        <w:r w:rsidRPr="00F449AA">
          <w:rPr>
            <w:rStyle w:val="Hyperlink"/>
          </w:rPr>
          <w:t>http://www.englishrivieratourism.co.uk/documents/Torbay%202012%20Official%20Tourism%20Statistics.pdf</w:t>
        </w:r>
      </w:hyperlink>
      <w:r w:rsidRPr="00F449AA">
        <w:t xml:space="preserve">  Tourism accounts for 21% of local employment.</w:t>
      </w:r>
    </w:p>
    <w:p w14:paraId="57778B0D" w14:textId="77777777" w:rsidR="00C81F04" w:rsidRPr="00F449AA" w:rsidRDefault="00C81F04" w:rsidP="00894312">
      <w:pPr>
        <w:pStyle w:val="EndnoteText"/>
      </w:pPr>
      <w:r w:rsidRPr="00F449AA">
        <w:t xml:space="preserve"> </w:t>
      </w:r>
    </w:p>
  </w:endnote>
  <w:endnote w:id="3">
    <w:p w14:paraId="201E5634" w14:textId="77777777" w:rsidR="00EC12B7" w:rsidRDefault="00EC12B7" w:rsidP="00EC12B7">
      <w:pPr>
        <w:pStyle w:val="EndnoteText"/>
        <w:rPr>
          <w:rStyle w:val="Hyperlink"/>
        </w:rPr>
      </w:pPr>
      <w:r w:rsidRPr="00F449AA">
        <w:rPr>
          <w:rStyle w:val="EndnoteReference"/>
        </w:rPr>
        <w:endnoteRef/>
      </w:r>
      <w:r w:rsidRPr="00F449AA">
        <w:t xml:space="preserve">      </w:t>
      </w:r>
      <w:r w:rsidRPr="00F449AA">
        <w:rPr>
          <w:i/>
        </w:rPr>
        <w:t xml:space="preserve">Estimates of station usage, 2014-15, </w:t>
      </w:r>
      <w:r w:rsidRPr="00F449AA">
        <w:t xml:space="preserve">ORR 2015, and previous years.  See, for example, </w:t>
      </w:r>
      <w:hyperlink r:id="rId2" w:history="1">
        <w:r w:rsidRPr="00F449AA">
          <w:rPr>
            <w:rStyle w:val="Hyperlink"/>
          </w:rPr>
          <w:t>http://orr.us1.list-manage.com/track/click?u=36ea8663f596ae78980625801&amp;id=bdd6189db8&amp;e=f7964a237b</w:t>
        </w:r>
      </w:hyperlink>
    </w:p>
    <w:p w14:paraId="46DDD29F" w14:textId="77777777" w:rsidR="00EC12B7" w:rsidRPr="00F449AA" w:rsidRDefault="00EC12B7" w:rsidP="00EC12B7">
      <w:pPr>
        <w:pStyle w:val="EndnoteText"/>
      </w:pPr>
    </w:p>
  </w:endnote>
  <w:endnote w:id="4">
    <w:p w14:paraId="46E5ED69" w14:textId="77777777" w:rsidR="009F537B" w:rsidRDefault="009F537B" w:rsidP="009F537B">
      <w:pPr>
        <w:pStyle w:val="EndnoteText"/>
      </w:pPr>
      <w:r>
        <w:rPr>
          <w:rStyle w:val="EndnoteReference"/>
        </w:rPr>
        <w:endnoteRef/>
      </w:r>
      <w:r>
        <w:t xml:space="preserve"> This data is based upon the LEPs’ published Strategic Economic Plans.  Most of these are currently being revised and it is understood that the published figures are likely to be reviewed upwards.</w:t>
      </w:r>
    </w:p>
    <w:p w14:paraId="7DD1B234" w14:textId="77777777" w:rsidR="009F537B" w:rsidRPr="00A15B49" w:rsidRDefault="009F537B" w:rsidP="009F537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15DC8" w14:textId="77777777" w:rsidR="00C81F04" w:rsidRDefault="00C81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6E8A9" w14:textId="77777777" w:rsidR="00C81F04" w:rsidRPr="00894312" w:rsidRDefault="00C81F04">
    <w:pPr>
      <w:pStyle w:val="Footer"/>
      <w:rPr>
        <w:sz w:val="16"/>
        <w:szCs w:val="16"/>
      </w:rPr>
    </w:pPr>
    <w:r w:rsidRPr="00894312">
      <w:rPr>
        <w:sz w:val="16"/>
        <w:szCs w:val="16"/>
      </w:rPr>
      <w:t>CCI.SWRailFranchise.201601.08</w:t>
    </w:r>
  </w:p>
  <w:p w14:paraId="21389082" w14:textId="77777777" w:rsidR="00C81F04" w:rsidRDefault="00C81F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962FF" w14:textId="77777777" w:rsidR="00C81F04" w:rsidRDefault="00C81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5DA16" w14:textId="77777777" w:rsidR="00F4390D" w:rsidRDefault="00F4390D" w:rsidP="00894312">
      <w:pPr>
        <w:spacing w:after="0" w:line="240" w:lineRule="auto"/>
      </w:pPr>
      <w:r>
        <w:separator/>
      </w:r>
    </w:p>
  </w:footnote>
  <w:footnote w:type="continuationSeparator" w:id="0">
    <w:p w14:paraId="15D70E7C" w14:textId="77777777" w:rsidR="00F4390D" w:rsidRDefault="00F4390D" w:rsidP="00894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CEFDB" w14:textId="77777777" w:rsidR="00C81F04" w:rsidRDefault="00C81F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9CBDD" w14:textId="77777777" w:rsidR="00C81F04" w:rsidRDefault="00C81F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87530" w14:textId="77777777" w:rsidR="00C81F04" w:rsidRDefault="00C81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D8649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24162"/>
    <w:multiLevelType w:val="multilevel"/>
    <w:tmpl w:val="09765C50"/>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8"/>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8"/>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071616E9"/>
    <w:multiLevelType w:val="multilevel"/>
    <w:tmpl w:val="3EA496BA"/>
    <w:lvl w:ilvl="0">
      <w:start w:val="1"/>
      <w:numFmt w:val="decimal"/>
      <w:lvlText w:val="%1."/>
      <w:lvlJc w:val="left"/>
      <w:pPr>
        <w:ind w:left="360" w:hanging="360"/>
      </w:pPr>
      <w:rPr>
        <w:b/>
        <w:i w:val="0"/>
        <w:sz w:val="28"/>
      </w:rPr>
    </w:lvl>
    <w:lvl w:ilvl="1">
      <w:start w:val="1"/>
      <w:numFmt w:val="bullet"/>
      <w:lvlText w:val=""/>
      <w:lvlJc w:val="left"/>
      <w:pPr>
        <w:ind w:left="1080" w:hanging="360"/>
      </w:pPr>
      <w:rPr>
        <w:rFonts w:ascii="Symbol" w:hAnsi="Symbol" w:cs="Symbol" w:hint="default"/>
        <w:sz w:val="28"/>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4C6B50"/>
    <w:multiLevelType w:val="hybridMultilevel"/>
    <w:tmpl w:val="6BF89566"/>
    <w:lvl w:ilvl="0" w:tplc="FFA89BD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0D994916"/>
    <w:multiLevelType w:val="multilevel"/>
    <w:tmpl w:val="09901350"/>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8"/>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8"/>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111C23AA"/>
    <w:multiLevelType w:val="hybridMultilevel"/>
    <w:tmpl w:val="16C291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9523F1"/>
    <w:multiLevelType w:val="hybridMultilevel"/>
    <w:tmpl w:val="3060313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3AC5D6D"/>
    <w:multiLevelType w:val="multilevel"/>
    <w:tmpl w:val="C35E919C"/>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8"/>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97021FC"/>
    <w:multiLevelType w:val="hybridMultilevel"/>
    <w:tmpl w:val="964684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026A7D"/>
    <w:multiLevelType w:val="hybridMultilevel"/>
    <w:tmpl w:val="3D9618D8"/>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392D24"/>
    <w:multiLevelType w:val="hybridMultilevel"/>
    <w:tmpl w:val="7FAA19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CC5AF6"/>
    <w:multiLevelType w:val="multilevel"/>
    <w:tmpl w:val="EE7001AA"/>
    <w:lvl w:ilvl="0">
      <w:start w:val="1"/>
      <w:numFmt w:val="bullet"/>
      <w:lvlText w:val=""/>
      <w:lvlJc w:val="left"/>
      <w:pPr>
        <w:ind w:left="360" w:hanging="360"/>
      </w:pPr>
      <w:rPr>
        <w:rFonts w:ascii="Symbol" w:hAnsi="Symbol" w:cs="Symbol" w:hint="default"/>
        <w:b/>
        <w:i w:val="0"/>
        <w:sz w:val="28"/>
      </w:rPr>
    </w:lvl>
    <w:lvl w:ilvl="1">
      <w:start w:val="1"/>
      <w:numFmt w:val="bullet"/>
      <w:lvlText w:val=""/>
      <w:lvlJc w:val="left"/>
      <w:pPr>
        <w:ind w:left="1080" w:hanging="360"/>
      </w:pPr>
      <w:rPr>
        <w:rFonts w:ascii="Symbol" w:hAnsi="Symbol" w:hint="default"/>
        <w:sz w:val="28"/>
        <w:szCs w:val="28"/>
      </w:rPr>
    </w:lvl>
    <w:lvl w:ilvl="2">
      <w:start w:val="1"/>
      <w:numFmt w:val="bullet"/>
      <w:lvlText w:val=""/>
      <w:lvlJc w:val="left"/>
      <w:pPr>
        <w:ind w:left="1800" w:hanging="360"/>
      </w:pPr>
      <w:rPr>
        <w:rFonts w:ascii="Wingdings" w:hAnsi="Wingdings" w:cs="Wingdings" w:hint="default"/>
        <w:sz w:val="28"/>
        <w:szCs w:val="28"/>
      </w:rPr>
    </w:lvl>
    <w:lvl w:ilvl="3">
      <w:start w:val="1"/>
      <w:numFmt w:val="bullet"/>
      <w:lvlText w:val=""/>
      <w:lvlJc w:val="left"/>
      <w:pPr>
        <w:ind w:left="2520" w:hanging="360"/>
      </w:pPr>
      <w:rPr>
        <w:rFonts w:ascii="Symbol" w:hAnsi="Symbol" w:cs="Symbol" w:hint="default"/>
        <w:sz w:val="28"/>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8"/>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2FF17EA2"/>
    <w:multiLevelType w:val="multilevel"/>
    <w:tmpl w:val="DA7205F8"/>
    <w:lvl w:ilvl="0">
      <w:start w:val="1"/>
      <w:numFmt w:val="bullet"/>
      <w:lvlText w:val=""/>
      <w:lvlJc w:val="left"/>
      <w:pPr>
        <w:ind w:left="360" w:hanging="360"/>
      </w:pPr>
      <w:rPr>
        <w:rFonts w:ascii="Symbol" w:hAnsi="Symbol" w:hint="default"/>
        <w:b/>
        <w:i w:val="0"/>
        <w:sz w:val="28"/>
      </w:rPr>
    </w:lvl>
    <w:lvl w:ilvl="1">
      <w:start w:val="1"/>
      <w:numFmt w:val="bullet"/>
      <w:lvlText w:val=""/>
      <w:lvlJc w:val="left"/>
      <w:pPr>
        <w:ind w:left="1080" w:hanging="360"/>
      </w:pPr>
      <w:rPr>
        <w:rFonts w:ascii="Symbol" w:hAnsi="Symbol" w:cs="Symbol" w:hint="default"/>
        <w:sz w:val="28"/>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0B96E21"/>
    <w:multiLevelType w:val="hybridMultilevel"/>
    <w:tmpl w:val="EAAA1F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651E50"/>
    <w:multiLevelType w:val="hybridMultilevel"/>
    <w:tmpl w:val="79788C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677D09"/>
    <w:multiLevelType w:val="multilevel"/>
    <w:tmpl w:val="661A7762"/>
    <w:lvl w:ilvl="0">
      <w:start w:val="1"/>
      <w:numFmt w:val="decimal"/>
      <w:lvlText w:val="%1."/>
      <w:lvlJc w:val="left"/>
      <w:pPr>
        <w:ind w:left="360" w:hanging="360"/>
      </w:pPr>
      <w:rPr>
        <w:b/>
        <w:i w:val="0"/>
        <w:sz w:val="28"/>
      </w:rPr>
    </w:lvl>
    <w:lvl w:ilvl="1">
      <w:start w:val="1"/>
      <w:numFmt w:val="bullet"/>
      <w:lvlText w:val=""/>
      <w:lvlJc w:val="left"/>
      <w:pPr>
        <w:ind w:left="1080" w:hanging="360"/>
      </w:pPr>
      <w:rPr>
        <w:rFonts w:ascii="Symbol" w:hAnsi="Symbol" w:cs="Symbol" w:hint="default"/>
        <w:sz w:val="28"/>
        <w:szCs w:val="28"/>
      </w:rPr>
    </w:lvl>
    <w:lvl w:ilvl="2">
      <w:start w:val="1"/>
      <w:numFmt w:val="bullet"/>
      <w:lvlText w:val=""/>
      <w:lvlJc w:val="left"/>
      <w:pPr>
        <w:ind w:left="1800" w:hanging="180"/>
      </w:pPr>
      <w:rPr>
        <w:rFonts w:ascii="Symbol" w:hAnsi="Symbol" w:hint="default"/>
        <w:sz w:val="28"/>
        <w:szCs w:val="28"/>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EFF0989"/>
    <w:multiLevelType w:val="hybridMultilevel"/>
    <w:tmpl w:val="0B84040C"/>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EC2532"/>
    <w:multiLevelType w:val="multilevel"/>
    <w:tmpl w:val="DA7205F8"/>
    <w:lvl w:ilvl="0">
      <w:start w:val="1"/>
      <w:numFmt w:val="bullet"/>
      <w:lvlText w:val=""/>
      <w:lvlJc w:val="left"/>
      <w:pPr>
        <w:ind w:left="360" w:hanging="360"/>
      </w:pPr>
      <w:rPr>
        <w:rFonts w:ascii="Symbol" w:hAnsi="Symbol" w:hint="default"/>
        <w:b/>
        <w:i w:val="0"/>
        <w:sz w:val="28"/>
      </w:rPr>
    </w:lvl>
    <w:lvl w:ilvl="1">
      <w:start w:val="1"/>
      <w:numFmt w:val="bullet"/>
      <w:lvlText w:val=""/>
      <w:lvlJc w:val="left"/>
      <w:pPr>
        <w:ind w:left="1080" w:hanging="360"/>
      </w:pPr>
      <w:rPr>
        <w:rFonts w:ascii="Symbol" w:hAnsi="Symbol" w:cs="Symbol" w:hint="default"/>
        <w:sz w:val="28"/>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31836CB"/>
    <w:multiLevelType w:val="hybridMultilevel"/>
    <w:tmpl w:val="4D0AD25E"/>
    <w:lvl w:ilvl="0" w:tplc="1E70FA9E">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4B64B7"/>
    <w:multiLevelType w:val="hybridMultilevel"/>
    <w:tmpl w:val="BAF84C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F729A6"/>
    <w:multiLevelType w:val="hybridMultilevel"/>
    <w:tmpl w:val="4CB296AE"/>
    <w:lvl w:ilvl="0" w:tplc="FFA89BD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DCD6F97"/>
    <w:multiLevelType w:val="hybridMultilevel"/>
    <w:tmpl w:val="3A1A5646"/>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2470A1"/>
    <w:multiLevelType w:val="multilevel"/>
    <w:tmpl w:val="EE7001AA"/>
    <w:lvl w:ilvl="0">
      <w:start w:val="1"/>
      <w:numFmt w:val="bullet"/>
      <w:lvlText w:val=""/>
      <w:lvlJc w:val="left"/>
      <w:pPr>
        <w:ind w:left="1080" w:hanging="360"/>
      </w:pPr>
      <w:rPr>
        <w:rFonts w:ascii="Symbol" w:hAnsi="Symbol" w:cs="Symbol" w:hint="default"/>
        <w:sz w:val="28"/>
      </w:rPr>
    </w:lvl>
    <w:lvl w:ilvl="1">
      <w:start w:val="1"/>
      <w:numFmt w:val="bullet"/>
      <w:lvlText w:val=""/>
      <w:lvlJc w:val="left"/>
      <w:pPr>
        <w:ind w:left="1800" w:hanging="360"/>
      </w:pPr>
      <w:rPr>
        <w:rFonts w:ascii="Symbol" w:hAnsi="Symbol" w:hint="default"/>
        <w:sz w:val="28"/>
        <w:szCs w:val="28"/>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8"/>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8"/>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3" w15:restartNumberingAfterBreak="0">
    <w:nsid w:val="516F655A"/>
    <w:multiLevelType w:val="hybridMultilevel"/>
    <w:tmpl w:val="F88A87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F41BE0"/>
    <w:multiLevelType w:val="multilevel"/>
    <w:tmpl w:val="0D50FF98"/>
    <w:lvl w:ilvl="0">
      <w:start w:val="1"/>
      <w:numFmt w:val="bullet"/>
      <w:lvlText w:val=""/>
      <w:lvlJc w:val="left"/>
      <w:pPr>
        <w:ind w:left="1080" w:hanging="360"/>
      </w:pPr>
      <w:rPr>
        <w:rFonts w:ascii="Symbol" w:hAnsi="Symbol" w:cs="Symbol" w:hint="default"/>
        <w:sz w:val="28"/>
        <w:szCs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8"/>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8"/>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5" w15:restartNumberingAfterBreak="0">
    <w:nsid w:val="550F6E4B"/>
    <w:multiLevelType w:val="hybridMultilevel"/>
    <w:tmpl w:val="11486FCA"/>
    <w:lvl w:ilvl="0" w:tplc="F4B2076C">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330B64"/>
    <w:multiLevelType w:val="multilevel"/>
    <w:tmpl w:val="547ED3D6"/>
    <w:lvl w:ilvl="0">
      <w:start w:val="1"/>
      <w:numFmt w:val="bullet"/>
      <w:lvlText w:val=""/>
      <w:lvlJc w:val="left"/>
      <w:pPr>
        <w:ind w:left="360" w:hanging="360"/>
      </w:pPr>
      <w:rPr>
        <w:rFonts w:ascii="Symbol" w:hAnsi="Symbol" w:hint="default"/>
        <w:b/>
        <w:i w:val="0"/>
        <w:sz w:val="28"/>
        <w:szCs w:val="28"/>
      </w:rPr>
    </w:lvl>
    <w:lvl w:ilvl="1">
      <w:start w:val="1"/>
      <w:numFmt w:val="bullet"/>
      <w:lvlText w:val=""/>
      <w:lvlJc w:val="left"/>
      <w:pPr>
        <w:ind w:left="1080" w:hanging="360"/>
      </w:pPr>
      <w:rPr>
        <w:rFonts w:ascii="Symbol" w:hAnsi="Symbol" w:cs="Symbol" w:hint="default"/>
        <w:sz w:val="28"/>
        <w:szCs w:val="28"/>
      </w:r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99662C6"/>
    <w:multiLevelType w:val="hybridMultilevel"/>
    <w:tmpl w:val="26E8F1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3C218D"/>
    <w:multiLevelType w:val="multilevel"/>
    <w:tmpl w:val="8C1A529A"/>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8"/>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C62311E"/>
    <w:multiLevelType w:val="multilevel"/>
    <w:tmpl w:val="1100A120"/>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8"/>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8"/>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 w15:restartNumberingAfterBreak="0">
    <w:nsid w:val="782A2CF4"/>
    <w:multiLevelType w:val="hybridMultilevel"/>
    <w:tmpl w:val="6500056C"/>
    <w:lvl w:ilvl="0" w:tplc="08090017">
      <w:start w:val="1"/>
      <w:numFmt w:val="lowerLetter"/>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96C692E"/>
    <w:multiLevelType w:val="hybridMultilevel"/>
    <w:tmpl w:val="469060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332554"/>
    <w:multiLevelType w:val="hybridMultilevel"/>
    <w:tmpl w:val="38CE80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7D1F32"/>
    <w:multiLevelType w:val="multilevel"/>
    <w:tmpl w:val="FB8E08F2"/>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sz w:val="28"/>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sz w:val="28"/>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4" w15:restartNumberingAfterBreak="0">
    <w:nsid w:val="7F3A3522"/>
    <w:multiLevelType w:val="hybridMultilevel"/>
    <w:tmpl w:val="BA640D12"/>
    <w:lvl w:ilvl="0" w:tplc="FFA89BD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28"/>
  </w:num>
  <w:num w:numId="4">
    <w:abstractNumId w:val="33"/>
  </w:num>
  <w:num w:numId="5">
    <w:abstractNumId w:val="0"/>
  </w:num>
  <w:num w:numId="6">
    <w:abstractNumId w:val="34"/>
  </w:num>
  <w:num w:numId="7">
    <w:abstractNumId w:val="11"/>
  </w:num>
  <w:num w:numId="8">
    <w:abstractNumId w:val="3"/>
  </w:num>
  <w:num w:numId="9">
    <w:abstractNumId w:val="26"/>
  </w:num>
  <w:num w:numId="10">
    <w:abstractNumId w:val="19"/>
  </w:num>
  <w:num w:numId="11">
    <w:abstractNumId w:val="10"/>
  </w:num>
  <w:num w:numId="12">
    <w:abstractNumId w:val="5"/>
  </w:num>
  <w:num w:numId="13">
    <w:abstractNumId w:val="6"/>
  </w:num>
  <w:num w:numId="14">
    <w:abstractNumId w:val="12"/>
  </w:num>
  <w:num w:numId="15">
    <w:abstractNumId w:val="22"/>
  </w:num>
  <w:num w:numId="16">
    <w:abstractNumId w:val="4"/>
  </w:num>
  <w:num w:numId="17">
    <w:abstractNumId w:val="7"/>
  </w:num>
  <w:num w:numId="18">
    <w:abstractNumId w:val="20"/>
  </w:num>
  <w:num w:numId="19">
    <w:abstractNumId w:val="15"/>
  </w:num>
  <w:num w:numId="20">
    <w:abstractNumId w:val="17"/>
  </w:num>
  <w:num w:numId="21">
    <w:abstractNumId w:val="9"/>
  </w:num>
  <w:num w:numId="22">
    <w:abstractNumId w:val="14"/>
  </w:num>
  <w:num w:numId="23">
    <w:abstractNumId w:val="13"/>
  </w:num>
  <w:num w:numId="24">
    <w:abstractNumId w:val="24"/>
  </w:num>
  <w:num w:numId="25">
    <w:abstractNumId w:val="1"/>
  </w:num>
  <w:num w:numId="26">
    <w:abstractNumId w:val="25"/>
  </w:num>
  <w:num w:numId="27">
    <w:abstractNumId w:val="31"/>
  </w:num>
  <w:num w:numId="28">
    <w:abstractNumId w:val="8"/>
  </w:num>
  <w:num w:numId="29">
    <w:abstractNumId w:val="32"/>
  </w:num>
  <w:num w:numId="30">
    <w:abstractNumId w:val="27"/>
  </w:num>
  <w:num w:numId="31">
    <w:abstractNumId w:val="18"/>
  </w:num>
  <w:num w:numId="32">
    <w:abstractNumId w:val="23"/>
  </w:num>
  <w:num w:numId="33">
    <w:abstractNumId w:val="30"/>
  </w:num>
  <w:num w:numId="3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opher C Irwin2">
    <w15:presenceInfo w15:providerId="None" w15:userId="Christopher C Irwin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doNotDisplayPageBoundaries/>
  <w:proofState w:spelling="clean" w:grammar="clean"/>
  <w:revisionView w:markup="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312"/>
    <w:rsid w:val="0001010B"/>
    <w:rsid w:val="000141A2"/>
    <w:rsid w:val="00070156"/>
    <w:rsid w:val="000710A2"/>
    <w:rsid w:val="000C38F6"/>
    <w:rsid w:val="000D5E49"/>
    <w:rsid w:val="000D605B"/>
    <w:rsid w:val="000E0AA4"/>
    <w:rsid w:val="00161C39"/>
    <w:rsid w:val="00164457"/>
    <w:rsid w:val="001A4B52"/>
    <w:rsid w:val="00205692"/>
    <w:rsid w:val="002154E2"/>
    <w:rsid w:val="0021550C"/>
    <w:rsid w:val="0027552E"/>
    <w:rsid w:val="002873F4"/>
    <w:rsid w:val="00287762"/>
    <w:rsid w:val="002F55A7"/>
    <w:rsid w:val="003228BF"/>
    <w:rsid w:val="00346CCC"/>
    <w:rsid w:val="00413CB2"/>
    <w:rsid w:val="00457687"/>
    <w:rsid w:val="004B3220"/>
    <w:rsid w:val="004F2180"/>
    <w:rsid w:val="00550773"/>
    <w:rsid w:val="00585131"/>
    <w:rsid w:val="005A009E"/>
    <w:rsid w:val="005A3EB4"/>
    <w:rsid w:val="005D4242"/>
    <w:rsid w:val="00606C47"/>
    <w:rsid w:val="00610427"/>
    <w:rsid w:val="00613451"/>
    <w:rsid w:val="00626F8F"/>
    <w:rsid w:val="006372BF"/>
    <w:rsid w:val="0064646B"/>
    <w:rsid w:val="006A6097"/>
    <w:rsid w:val="006E2F2A"/>
    <w:rsid w:val="006F3E42"/>
    <w:rsid w:val="00705D74"/>
    <w:rsid w:val="00737610"/>
    <w:rsid w:val="00761DFC"/>
    <w:rsid w:val="007C37B2"/>
    <w:rsid w:val="007C459F"/>
    <w:rsid w:val="007D6E4C"/>
    <w:rsid w:val="007E07EB"/>
    <w:rsid w:val="007F4884"/>
    <w:rsid w:val="00806333"/>
    <w:rsid w:val="00815BB3"/>
    <w:rsid w:val="00824570"/>
    <w:rsid w:val="00875662"/>
    <w:rsid w:val="00894312"/>
    <w:rsid w:val="008B60A2"/>
    <w:rsid w:val="008C70F2"/>
    <w:rsid w:val="008D0D4C"/>
    <w:rsid w:val="008D6148"/>
    <w:rsid w:val="008E16E9"/>
    <w:rsid w:val="008E6086"/>
    <w:rsid w:val="0094062F"/>
    <w:rsid w:val="00951D03"/>
    <w:rsid w:val="00955216"/>
    <w:rsid w:val="009747FF"/>
    <w:rsid w:val="00983677"/>
    <w:rsid w:val="009B2698"/>
    <w:rsid w:val="009C50C5"/>
    <w:rsid w:val="009D628C"/>
    <w:rsid w:val="009F4802"/>
    <w:rsid w:val="009F537B"/>
    <w:rsid w:val="00A15B49"/>
    <w:rsid w:val="00A5424E"/>
    <w:rsid w:val="00A60BA2"/>
    <w:rsid w:val="00A65578"/>
    <w:rsid w:val="00A8380C"/>
    <w:rsid w:val="00A96990"/>
    <w:rsid w:val="00AD6536"/>
    <w:rsid w:val="00AF227C"/>
    <w:rsid w:val="00AF6BF8"/>
    <w:rsid w:val="00B41393"/>
    <w:rsid w:val="00B520C7"/>
    <w:rsid w:val="00B6553A"/>
    <w:rsid w:val="00B82CE8"/>
    <w:rsid w:val="00BA1CE4"/>
    <w:rsid w:val="00BA7647"/>
    <w:rsid w:val="00BB43B7"/>
    <w:rsid w:val="00BB65F5"/>
    <w:rsid w:val="00BB6795"/>
    <w:rsid w:val="00BD3038"/>
    <w:rsid w:val="00BF5B4A"/>
    <w:rsid w:val="00C21E0D"/>
    <w:rsid w:val="00C2497B"/>
    <w:rsid w:val="00C360C6"/>
    <w:rsid w:val="00C502CF"/>
    <w:rsid w:val="00C63688"/>
    <w:rsid w:val="00C81F04"/>
    <w:rsid w:val="00CA5A10"/>
    <w:rsid w:val="00CB4547"/>
    <w:rsid w:val="00CE131D"/>
    <w:rsid w:val="00D53ADF"/>
    <w:rsid w:val="00D53DEE"/>
    <w:rsid w:val="00D744A4"/>
    <w:rsid w:val="00D919EE"/>
    <w:rsid w:val="00DA5483"/>
    <w:rsid w:val="00DB36BC"/>
    <w:rsid w:val="00DD223E"/>
    <w:rsid w:val="00DE5F93"/>
    <w:rsid w:val="00E10961"/>
    <w:rsid w:val="00E13262"/>
    <w:rsid w:val="00E21E7F"/>
    <w:rsid w:val="00E26D5E"/>
    <w:rsid w:val="00E37BB7"/>
    <w:rsid w:val="00E508AC"/>
    <w:rsid w:val="00EC12B7"/>
    <w:rsid w:val="00EC5A3B"/>
    <w:rsid w:val="00EC5F64"/>
    <w:rsid w:val="00F07D23"/>
    <w:rsid w:val="00F4390D"/>
    <w:rsid w:val="00F46647"/>
    <w:rsid w:val="00FA40BE"/>
    <w:rsid w:val="00FD418D"/>
    <w:rsid w:val="00FF6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DF30"/>
  <w15:docId w15:val="{89E6FF1F-B05D-4DA0-BEF5-4D9D5ACD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43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312"/>
    <w:pPr>
      <w:ind w:left="720"/>
      <w:contextualSpacing/>
    </w:pPr>
  </w:style>
  <w:style w:type="paragraph" w:styleId="ListBullet">
    <w:name w:val="List Bullet"/>
    <w:basedOn w:val="Normal"/>
    <w:uiPriority w:val="3"/>
    <w:qFormat/>
    <w:rsid w:val="00894312"/>
    <w:pPr>
      <w:numPr>
        <w:numId w:val="5"/>
      </w:numPr>
      <w:spacing w:before="120" w:after="120" w:line="276" w:lineRule="auto"/>
      <w:ind w:left="1134" w:hanging="567"/>
      <w:contextualSpacing/>
    </w:pPr>
    <w:rPr>
      <w:rFonts w:ascii="Arial" w:hAnsi="Arial"/>
      <w:lang w:val="en-GB"/>
    </w:rPr>
  </w:style>
  <w:style w:type="paragraph" w:styleId="EndnoteText">
    <w:name w:val="endnote text"/>
    <w:basedOn w:val="Normal"/>
    <w:link w:val="EndnoteTextChar"/>
    <w:uiPriority w:val="99"/>
    <w:unhideWhenUsed/>
    <w:rsid w:val="00894312"/>
    <w:pPr>
      <w:spacing w:after="0" w:line="240" w:lineRule="auto"/>
    </w:pPr>
    <w:rPr>
      <w:sz w:val="20"/>
      <w:szCs w:val="20"/>
    </w:rPr>
  </w:style>
  <w:style w:type="character" w:customStyle="1" w:styleId="EndnoteTextChar">
    <w:name w:val="Endnote Text Char"/>
    <w:basedOn w:val="DefaultParagraphFont"/>
    <w:link w:val="EndnoteText"/>
    <w:uiPriority w:val="99"/>
    <w:rsid w:val="00894312"/>
    <w:rPr>
      <w:sz w:val="20"/>
      <w:szCs w:val="20"/>
    </w:rPr>
  </w:style>
  <w:style w:type="character" w:styleId="EndnoteReference">
    <w:name w:val="endnote reference"/>
    <w:basedOn w:val="DefaultParagraphFont"/>
    <w:uiPriority w:val="99"/>
    <w:semiHidden/>
    <w:unhideWhenUsed/>
    <w:rsid w:val="00894312"/>
    <w:rPr>
      <w:vertAlign w:val="superscript"/>
    </w:rPr>
  </w:style>
  <w:style w:type="character" w:styleId="Hyperlink">
    <w:name w:val="Hyperlink"/>
    <w:basedOn w:val="DefaultParagraphFont"/>
    <w:uiPriority w:val="99"/>
    <w:unhideWhenUsed/>
    <w:rsid w:val="00894312"/>
    <w:rPr>
      <w:color w:val="0563C1" w:themeColor="hyperlink"/>
      <w:u w:val="single"/>
    </w:rPr>
  </w:style>
  <w:style w:type="paragraph" w:styleId="BalloonText">
    <w:name w:val="Balloon Text"/>
    <w:basedOn w:val="Normal"/>
    <w:link w:val="BalloonTextChar"/>
    <w:uiPriority w:val="99"/>
    <w:semiHidden/>
    <w:unhideWhenUsed/>
    <w:rsid w:val="008943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312"/>
    <w:rPr>
      <w:rFonts w:ascii="Tahoma" w:hAnsi="Tahoma" w:cs="Tahoma"/>
      <w:sz w:val="16"/>
      <w:szCs w:val="16"/>
    </w:rPr>
  </w:style>
  <w:style w:type="character" w:customStyle="1" w:styleId="apple-converted-space">
    <w:name w:val="apple-converted-space"/>
    <w:basedOn w:val="DefaultParagraphFont"/>
    <w:qFormat/>
    <w:rsid w:val="00894312"/>
  </w:style>
  <w:style w:type="paragraph" w:styleId="Header">
    <w:name w:val="header"/>
    <w:basedOn w:val="Normal"/>
    <w:link w:val="HeaderChar"/>
    <w:uiPriority w:val="99"/>
    <w:unhideWhenUsed/>
    <w:rsid w:val="008943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312"/>
  </w:style>
  <w:style w:type="paragraph" w:styleId="Footer">
    <w:name w:val="footer"/>
    <w:basedOn w:val="Normal"/>
    <w:link w:val="FooterChar"/>
    <w:uiPriority w:val="99"/>
    <w:unhideWhenUsed/>
    <w:rsid w:val="008943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312"/>
  </w:style>
  <w:style w:type="paragraph" w:styleId="NoSpacing">
    <w:name w:val="No Spacing"/>
    <w:uiPriority w:val="1"/>
    <w:qFormat/>
    <w:rsid w:val="00737610"/>
    <w:pPr>
      <w:spacing w:after="0" w:line="240" w:lineRule="auto"/>
    </w:pPr>
    <w:rPr>
      <w:lang w:val="en-GB" w:eastAsia="en-GB"/>
    </w:rPr>
  </w:style>
  <w:style w:type="character" w:styleId="FollowedHyperlink">
    <w:name w:val="FollowedHyperlink"/>
    <w:basedOn w:val="DefaultParagraphFont"/>
    <w:uiPriority w:val="99"/>
    <w:semiHidden/>
    <w:unhideWhenUsed/>
    <w:rsid w:val="002154E2"/>
    <w:rPr>
      <w:color w:val="954F72" w:themeColor="followedHyperlink"/>
      <w:u w:val="single"/>
    </w:rPr>
  </w:style>
  <w:style w:type="character" w:styleId="CommentReference">
    <w:name w:val="annotation reference"/>
    <w:basedOn w:val="DefaultParagraphFont"/>
    <w:uiPriority w:val="99"/>
    <w:semiHidden/>
    <w:unhideWhenUsed/>
    <w:rsid w:val="00CE131D"/>
    <w:rPr>
      <w:sz w:val="16"/>
      <w:szCs w:val="16"/>
    </w:rPr>
  </w:style>
  <w:style w:type="paragraph" w:styleId="CommentText">
    <w:name w:val="annotation text"/>
    <w:basedOn w:val="Normal"/>
    <w:link w:val="CommentTextChar"/>
    <w:uiPriority w:val="99"/>
    <w:semiHidden/>
    <w:unhideWhenUsed/>
    <w:rsid w:val="00CE131D"/>
    <w:pPr>
      <w:spacing w:line="240" w:lineRule="auto"/>
    </w:pPr>
    <w:rPr>
      <w:sz w:val="20"/>
      <w:szCs w:val="20"/>
    </w:rPr>
  </w:style>
  <w:style w:type="character" w:customStyle="1" w:styleId="CommentTextChar">
    <w:name w:val="Comment Text Char"/>
    <w:basedOn w:val="DefaultParagraphFont"/>
    <w:link w:val="CommentText"/>
    <w:uiPriority w:val="99"/>
    <w:semiHidden/>
    <w:rsid w:val="00CE131D"/>
    <w:rPr>
      <w:sz w:val="20"/>
      <w:szCs w:val="20"/>
    </w:rPr>
  </w:style>
  <w:style w:type="paragraph" w:styleId="CommentSubject">
    <w:name w:val="annotation subject"/>
    <w:basedOn w:val="CommentText"/>
    <w:next w:val="CommentText"/>
    <w:link w:val="CommentSubjectChar"/>
    <w:uiPriority w:val="99"/>
    <w:semiHidden/>
    <w:unhideWhenUsed/>
    <w:rsid w:val="00CE131D"/>
    <w:rPr>
      <w:b/>
      <w:bCs/>
    </w:rPr>
  </w:style>
  <w:style w:type="character" w:customStyle="1" w:styleId="CommentSubjectChar">
    <w:name w:val="Comment Subject Char"/>
    <w:basedOn w:val="CommentTextChar"/>
    <w:link w:val="CommentSubject"/>
    <w:uiPriority w:val="99"/>
    <w:semiHidden/>
    <w:rsid w:val="00CE131D"/>
    <w:rPr>
      <w:b/>
      <w:bCs/>
      <w:sz w:val="20"/>
      <w:szCs w:val="20"/>
    </w:rPr>
  </w:style>
  <w:style w:type="paragraph" w:styleId="NormalWeb">
    <w:name w:val="Normal (Web)"/>
    <w:basedOn w:val="Normal"/>
    <w:uiPriority w:val="99"/>
    <w:semiHidden/>
    <w:unhideWhenUsed/>
    <w:rsid w:val="009C50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091301">
      <w:bodyDiv w:val="1"/>
      <w:marLeft w:val="0"/>
      <w:marRight w:val="0"/>
      <w:marTop w:val="0"/>
      <w:marBottom w:val="0"/>
      <w:divBdr>
        <w:top w:val="none" w:sz="0" w:space="0" w:color="auto"/>
        <w:left w:val="none" w:sz="0" w:space="0" w:color="auto"/>
        <w:bottom w:val="none" w:sz="0" w:space="0" w:color="auto"/>
        <w:right w:val="none" w:sz="0" w:space="0" w:color="auto"/>
      </w:divBdr>
    </w:div>
    <w:div w:id="1331448327">
      <w:bodyDiv w:val="1"/>
      <w:marLeft w:val="0"/>
      <w:marRight w:val="0"/>
      <w:marTop w:val="0"/>
      <w:marBottom w:val="0"/>
      <w:divBdr>
        <w:top w:val="none" w:sz="0" w:space="0" w:color="auto"/>
        <w:left w:val="none" w:sz="0" w:space="0" w:color="auto"/>
        <w:bottom w:val="none" w:sz="0" w:space="0" w:color="auto"/>
        <w:right w:val="none" w:sz="0" w:space="0" w:color="auto"/>
      </w:divBdr>
    </w:div>
    <w:div w:id="1625581058">
      <w:bodyDiv w:val="1"/>
      <w:marLeft w:val="0"/>
      <w:marRight w:val="0"/>
      <w:marTop w:val="0"/>
      <w:marBottom w:val="0"/>
      <w:divBdr>
        <w:top w:val="none" w:sz="0" w:space="0" w:color="auto"/>
        <w:left w:val="none" w:sz="0" w:space="0" w:color="auto"/>
        <w:bottom w:val="none" w:sz="0" w:space="0" w:color="auto"/>
        <w:right w:val="none" w:sz="0" w:space="0" w:color="auto"/>
      </w:divBdr>
    </w:div>
    <w:div w:id="1684284502">
      <w:bodyDiv w:val="1"/>
      <w:marLeft w:val="0"/>
      <w:marRight w:val="0"/>
      <w:marTop w:val="0"/>
      <w:marBottom w:val="0"/>
      <w:divBdr>
        <w:top w:val="none" w:sz="0" w:space="0" w:color="auto"/>
        <w:left w:val="none" w:sz="0" w:space="0" w:color="auto"/>
        <w:bottom w:val="none" w:sz="0" w:space="0" w:color="auto"/>
        <w:right w:val="none" w:sz="0" w:space="0" w:color="auto"/>
      </w:divBdr>
    </w:div>
    <w:div w:id="186046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tel:5542697"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ravelwatchsouthwest.org" TargetMode="External"/><Relationship Id="rId14" Type="http://schemas.openxmlformats.org/officeDocument/2006/relationships/header" Target="header1.xm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orr.us1.list-manage.com/track/click?u=36ea8663f596ae78980625801&amp;id=bdd6189db8&amp;e=f7964a237b" TargetMode="External"/><Relationship Id="rId1" Type="http://schemas.openxmlformats.org/officeDocument/2006/relationships/hyperlink" Target="http://www.englishrivieratourism.co.uk/documents/Torbay%202012%20Official%20Tourism%20Statist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0038D-D941-4518-9486-C2C122457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4619</Words>
  <Characters>26329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 Irwin2</dc:creator>
  <cp:lastModifiedBy>Bryony Chetwode</cp:lastModifiedBy>
  <cp:revision>7</cp:revision>
  <cp:lastPrinted>2018-02-16T17:43:00Z</cp:lastPrinted>
  <dcterms:created xsi:type="dcterms:W3CDTF">2018-02-17T09:19:00Z</dcterms:created>
  <dcterms:modified xsi:type="dcterms:W3CDTF">2018-02-17T09:33:00Z</dcterms:modified>
</cp:coreProperties>
</file>